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2F3" w:rsidRDefault="008E51B4">
      <w:pPr>
        <w:rPr>
          <w:rFonts w:ascii="Arial" w:hAnsi="Arial" w:cs="Arial"/>
          <w:b/>
          <w:color w:val="0D0D0D" w:themeColor="text1" w:themeTint="F2"/>
          <w:w w:val="105"/>
          <w:sz w:val="28"/>
          <w:szCs w:val="28"/>
        </w:rPr>
      </w:pPr>
      <w:r>
        <w:rPr>
          <w:rFonts w:ascii="Arial" w:hAnsi="Arial" w:cs="Arial"/>
          <w:b/>
          <w:color w:val="0D0D0D" w:themeColor="text1" w:themeTint="F2"/>
          <w:w w:val="105"/>
          <w:sz w:val="28"/>
          <w:szCs w:val="28"/>
        </w:rPr>
        <w:t>Przedmiotowe zasady</w:t>
      </w:r>
      <w:r w:rsidR="00925B31" w:rsidRPr="00925B31">
        <w:rPr>
          <w:rFonts w:ascii="Arial" w:hAnsi="Arial" w:cs="Arial"/>
          <w:b/>
          <w:color w:val="0D0D0D" w:themeColor="text1" w:themeTint="F2"/>
          <w:w w:val="105"/>
          <w:sz w:val="28"/>
          <w:szCs w:val="28"/>
        </w:rPr>
        <w:t xml:space="preserve"> oceniania</w:t>
      </w:r>
      <w:r>
        <w:rPr>
          <w:rFonts w:ascii="Arial" w:hAnsi="Arial" w:cs="Arial"/>
          <w:b/>
          <w:color w:val="0D0D0D" w:themeColor="text1" w:themeTint="F2"/>
          <w:w w:val="105"/>
          <w:sz w:val="28"/>
          <w:szCs w:val="28"/>
        </w:rPr>
        <w:t xml:space="preserve"> klasa </w:t>
      </w:r>
      <w:r w:rsidR="00925B31">
        <w:rPr>
          <w:rFonts w:ascii="Arial" w:hAnsi="Arial" w:cs="Arial"/>
          <w:b/>
          <w:color w:val="0D0D0D" w:themeColor="text1" w:themeTint="F2"/>
          <w:w w:val="105"/>
          <w:sz w:val="28"/>
          <w:szCs w:val="28"/>
        </w:rPr>
        <w:t xml:space="preserve"> 3</w:t>
      </w:r>
      <w:r>
        <w:rPr>
          <w:rFonts w:ascii="Arial" w:hAnsi="Arial" w:cs="Arial"/>
          <w:b/>
          <w:color w:val="0D0D0D" w:themeColor="text1" w:themeTint="F2"/>
          <w:w w:val="105"/>
          <w:sz w:val="28"/>
          <w:szCs w:val="28"/>
        </w:rPr>
        <w:t xml:space="preserve"> technikum i LO oraz klasa </w:t>
      </w:r>
      <w:r w:rsidR="00925B31">
        <w:rPr>
          <w:rFonts w:ascii="Arial" w:hAnsi="Arial" w:cs="Arial"/>
          <w:b/>
          <w:color w:val="0D0D0D" w:themeColor="text1" w:themeTint="F2"/>
          <w:w w:val="105"/>
          <w:sz w:val="28"/>
          <w:szCs w:val="28"/>
        </w:rPr>
        <w:t>4</w:t>
      </w:r>
      <w:r>
        <w:rPr>
          <w:rFonts w:ascii="Arial" w:hAnsi="Arial" w:cs="Arial"/>
          <w:b/>
          <w:color w:val="0D0D0D" w:themeColor="text1" w:themeTint="F2"/>
          <w:w w:val="105"/>
          <w:sz w:val="28"/>
          <w:szCs w:val="28"/>
        </w:rPr>
        <w:t xml:space="preserve"> technikum</w:t>
      </w:r>
    </w:p>
    <w:p w:rsidR="001D2295" w:rsidRPr="001834DD" w:rsidRDefault="003D0A92" w:rsidP="001D2295">
      <w:pPr>
        <w:pStyle w:val="Nagwek1"/>
        <w:kinsoku w:val="0"/>
        <w:overflowPunct w:val="0"/>
        <w:spacing w:line="360" w:lineRule="auto"/>
        <w:ind w:left="454"/>
        <w:jc w:val="left"/>
        <w:rPr>
          <w:rFonts w:ascii="Book Antiqua" w:hAnsi="Book Antiqua" w:cs="Arial"/>
          <w:b w:val="0"/>
          <w:color w:val="0D0D0D" w:themeColor="text1" w:themeTint="F2"/>
          <w:w w:val="110"/>
          <w:sz w:val="17"/>
          <w:szCs w:val="17"/>
        </w:rPr>
      </w:pPr>
      <w:r w:rsidRPr="003D0A92">
        <w:rPr>
          <w:rFonts w:ascii="Book Antiqua" w:hAnsi="Book Antiqua"/>
          <w:noProof/>
          <w:color w:val="0D0D0D" w:themeColor="text1" w:themeTint="F2"/>
          <w:sz w:val="17"/>
          <w:szCs w:val="17"/>
        </w:rPr>
        <w:pict>
          <v:shape id="Freeform 6" o:spid="_x0000_s1026" style="position:absolute;left:0;text-align:left;margin-left:82.05pt;margin-top:5.65pt;width:7.65pt;height:7.6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3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" o:allowincell="f" path="m,l,152r152,l152,,,xe" fillcolor="#93c73c" stroked="f">
            <v:path arrowok="t" o:connecttype="custom" o:connectlocs="0,0;0,96520;96520,96520;96520,0;0,0" o:connectangles="0,0,0,0,0"/>
            <w10:wrap anchorx="page"/>
          </v:shape>
        </w:pict>
      </w:r>
      <w:r w:rsidR="001D2295" w:rsidRPr="001834DD">
        <w:rPr>
          <w:rFonts w:ascii="Book Antiqua" w:hAnsi="Book Antiqua" w:cs="Arial"/>
          <w:color w:val="0D0D0D" w:themeColor="text1" w:themeTint="F2"/>
          <w:w w:val="110"/>
          <w:sz w:val="17"/>
          <w:szCs w:val="17"/>
        </w:rPr>
        <w:t>Zasady ogólne</w:t>
      </w:r>
    </w:p>
    <w:p w:rsidR="001D2295" w:rsidRPr="001834DD" w:rsidRDefault="001D2295" w:rsidP="001D2295">
      <w:pPr>
        <w:pStyle w:val="Akapitzlist"/>
        <w:numPr>
          <w:ilvl w:val="0"/>
          <w:numId w:val="2"/>
        </w:numPr>
        <w:kinsoku w:val="0"/>
        <w:overflowPunct w:val="0"/>
        <w:spacing w:before="0" w:line="276" w:lineRule="auto"/>
        <w:ind w:left="454" w:hanging="284"/>
        <w:jc w:val="both"/>
        <w:rPr>
          <w:color w:val="0D0D0D" w:themeColor="text1" w:themeTint="F2"/>
          <w:w w:val="105"/>
          <w:sz w:val="17"/>
          <w:szCs w:val="17"/>
        </w:rPr>
      </w:pPr>
      <w:r w:rsidRPr="001834DD">
        <w:rPr>
          <w:rFonts w:cs="Century Gothic"/>
          <w:color w:val="0D0D0D" w:themeColor="text1" w:themeTint="F2"/>
          <w:w w:val="105"/>
          <w:sz w:val="17"/>
          <w:szCs w:val="17"/>
        </w:rPr>
        <w:t xml:space="preserve">Na </w:t>
      </w:r>
      <w:r w:rsidRPr="001834DD">
        <w:rPr>
          <w:rFonts w:cs="Bookman Old Style"/>
          <w:b/>
          <w:bCs/>
          <w:color w:val="0D0D0D" w:themeColor="text1" w:themeTint="F2"/>
          <w:w w:val="105"/>
          <w:sz w:val="17"/>
          <w:szCs w:val="17"/>
        </w:rPr>
        <w:t xml:space="preserve">podstawowym </w:t>
      </w:r>
      <w:r w:rsidRPr="001834DD">
        <w:rPr>
          <w:color w:val="0D0D0D" w:themeColor="text1" w:themeTint="F2"/>
          <w:w w:val="105"/>
          <w:sz w:val="17"/>
          <w:szCs w:val="17"/>
        </w:rPr>
        <w:t xml:space="preserve">poziomie wymagań uczeń powinien wykonać zadania </w:t>
      </w:r>
      <w:r w:rsidRPr="001834DD">
        <w:rPr>
          <w:rFonts w:cs="Bookman Old Style"/>
          <w:b/>
          <w:bCs/>
          <w:color w:val="0D0D0D" w:themeColor="text1" w:themeTint="F2"/>
          <w:w w:val="105"/>
          <w:sz w:val="17"/>
          <w:szCs w:val="17"/>
        </w:rPr>
        <w:t>obowiązkowe</w:t>
      </w:r>
      <w:r w:rsidRPr="001834DD">
        <w:rPr>
          <w:rFonts w:cs="Bookman Old Style"/>
          <w:b/>
          <w:bCs/>
          <w:color w:val="0D0D0D" w:themeColor="text1" w:themeTint="F2"/>
          <w:spacing w:val="-47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 xml:space="preserve">(na stopień dopuszczający </w:t>
      </w:r>
      <w:r w:rsidRPr="001834DD">
        <w:rPr>
          <w:color w:val="0D0D0D" w:themeColor="text1" w:themeTint="F2"/>
          <w:w w:val="125"/>
          <w:sz w:val="17"/>
          <w:szCs w:val="17"/>
        </w:rPr>
        <w:t xml:space="preserve">- </w:t>
      </w:r>
      <w:r w:rsidRPr="001834DD">
        <w:rPr>
          <w:color w:val="0D0D0D" w:themeColor="text1" w:themeTint="F2"/>
          <w:w w:val="105"/>
          <w:sz w:val="17"/>
          <w:szCs w:val="17"/>
        </w:rPr>
        <w:t xml:space="preserve">łatwe; na stopień dostateczny </w:t>
      </w:r>
      <w:r w:rsidRPr="001834DD">
        <w:rPr>
          <w:color w:val="0D0D0D" w:themeColor="text1" w:themeTint="F2"/>
          <w:w w:val="125"/>
          <w:sz w:val="17"/>
          <w:szCs w:val="17"/>
        </w:rPr>
        <w:t xml:space="preserve">- </w:t>
      </w:r>
      <w:r w:rsidRPr="001834DD">
        <w:rPr>
          <w:color w:val="0D0D0D" w:themeColor="text1" w:themeTint="F2"/>
          <w:w w:val="105"/>
          <w:sz w:val="17"/>
          <w:szCs w:val="17"/>
        </w:rPr>
        <w:t xml:space="preserve">umiarkowanie trudne); niektóre czynności ucznia mogą być </w:t>
      </w:r>
      <w:r w:rsidRPr="001834DD">
        <w:rPr>
          <w:rFonts w:cs="Bookman Old Style"/>
          <w:b/>
          <w:bCs/>
          <w:color w:val="0D0D0D" w:themeColor="text1" w:themeTint="F2"/>
          <w:w w:val="105"/>
          <w:sz w:val="17"/>
          <w:szCs w:val="17"/>
        </w:rPr>
        <w:t>wspomagane</w:t>
      </w:r>
      <w:r w:rsidRPr="001834DD">
        <w:rPr>
          <w:rFonts w:cs="Bookman Old Style"/>
          <w:b/>
          <w:bCs/>
          <w:color w:val="0D0D0D" w:themeColor="text1" w:themeTint="F2"/>
          <w:spacing w:val="-40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 xml:space="preserve">przez nauczyciela (np.   wykonywanie doświadczeń, rozwiązywanie </w:t>
      </w:r>
      <w:r w:rsidRPr="001834DD">
        <w:rPr>
          <w:color w:val="0D0D0D" w:themeColor="text1" w:themeTint="F2"/>
          <w:spacing w:val="-3"/>
          <w:w w:val="105"/>
          <w:sz w:val="17"/>
          <w:szCs w:val="17"/>
        </w:rPr>
        <w:t xml:space="preserve">problemów, </w:t>
      </w:r>
      <w:r w:rsidRPr="001834DD">
        <w:rPr>
          <w:color w:val="0D0D0D" w:themeColor="text1" w:themeTint="F2"/>
          <w:w w:val="105"/>
          <w:sz w:val="17"/>
          <w:szCs w:val="17"/>
        </w:rPr>
        <w:t>przy czym na stopień dostateczny</w:t>
      </w:r>
      <w:r w:rsidRPr="001834DD">
        <w:rPr>
          <w:color w:val="0D0D0D" w:themeColor="text1" w:themeTint="F2"/>
          <w:spacing w:val="-3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uczeń</w:t>
      </w:r>
      <w:r w:rsidRPr="001834DD">
        <w:rPr>
          <w:color w:val="0D0D0D" w:themeColor="text1" w:themeTint="F2"/>
          <w:spacing w:val="-3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wykonuje</w:t>
      </w:r>
      <w:r w:rsidRPr="001834DD">
        <w:rPr>
          <w:color w:val="0D0D0D" w:themeColor="text1" w:themeTint="F2"/>
          <w:spacing w:val="-3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je</w:t>
      </w:r>
      <w:r w:rsidRPr="001834DD">
        <w:rPr>
          <w:color w:val="0D0D0D" w:themeColor="text1" w:themeTint="F2"/>
          <w:spacing w:val="-3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pod</w:t>
      </w:r>
      <w:r w:rsidRPr="001834DD">
        <w:rPr>
          <w:color w:val="0D0D0D" w:themeColor="text1" w:themeTint="F2"/>
          <w:spacing w:val="-3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kierunkiem</w:t>
      </w:r>
      <w:r w:rsidRPr="001834DD">
        <w:rPr>
          <w:color w:val="0D0D0D" w:themeColor="text1" w:themeTint="F2"/>
          <w:spacing w:val="-3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nauczyciela,</w:t>
      </w:r>
      <w:r w:rsidRPr="001834DD">
        <w:rPr>
          <w:color w:val="0D0D0D" w:themeColor="text1" w:themeTint="F2"/>
          <w:spacing w:val="-3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na</w:t>
      </w:r>
      <w:r w:rsidRPr="001834DD">
        <w:rPr>
          <w:color w:val="0D0D0D" w:themeColor="text1" w:themeTint="F2"/>
          <w:spacing w:val="-3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stopień</w:t>
      </w:r>
      <w:r w:rsidRPr="001834DD">
        <w:rPr>
          <w:color w:val="0D0D0D" w:themeColor="text1" w:themeTint="F2"/>
          <w:spacing w:val="-3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dopuszczający</w:t>
      </w:r>
      <w:r w:rsidRPr="001834DD">
        <w:rPr>
          <w:color w:val="0D0D0D" w:themeColor="text1" w:themeTint="F2"/>
          <w:spacing w:val="-3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25"/>
          <w:sz w:val="17"/>
          <w:szCs w:val="17"/>
        </w:rPr>
        <w:t>-</w:t>
      </w:r>
      <w:r w:rsidRPr="001834DD">
        <w:rPr>
          <w:color w:val="0D0D0D" w:themeColor="text1" w:themeTint="F2"/>
          <w:spacing w:val="-12"/>
          <w:w w:val="12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przy</w:t>
      </w:r>
      <w:r w:rsidRPr="001834DD">
        <w:rPr>
          <w:color w:val="0D0D0D" w:themeColor="text1" w:themeTint="F2"/>
          <w:spacing w:val="-3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pomocy</w:t>
      </w:r>
      <w:r w:rsidRPr="001834DD">
        <w:rPr>
          <w:color w:val="0D0D0D" w:themeColor="text1" w:themeTint="F2"/>
          <w:spacing w:val="-3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nauczyciela</w:t>
      </w:r>
      <w:r w:rsidRPr="001834DD">
        <w:rPr>
          <w:color w:val="0D0D0D" w:themeColor="text1" w:themeTint="F2"/>
          <w:spacing w:val="-3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lub</w:t>
      </w:r>
      <w:r w:rsidRPr="001834DD">
        <w:rPr>
          <w:color w:val="0D0D0D" w:themeColor="text1" w:themeTint="F2"/>
          <w:spacing w:val="-3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innych</w:t>
      </w:r>
      <w:r w:rsidRPr="001834DD">
        <w:rPr>
          <w:color w:val="0D0D0D" w:themeColor="text1" w:themeTint="F2"/>
          <w:spacing w:val="-3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uczniów).</w:t>
      </w:r>
    </w:p>
    <w:p w:rsidR="001D2295" w:rsidRPr="001834DD" w:rsidRDefault="001D2295" w:rsidP="001D2295">
      <w:pPr>
        <w:pStyle w:val="Akapitzlist"/>
        <w:numPr>
          <w:ilvl w:val="0"/>
          <w:numId w:val="2"/>
        </w:numPr>
        <w:kinsoku w:val="0"/>
        <w:overflowPunct w:val="0"/>
        <w:spacing w:before="0" w:line="276" w:lineRule="auto"/>
        <w:ind w:left="454" w:hanging="284"/>
        <w:jc w:val="both"/>
        <w:rPr>
          <w:color w:val="0D0D0D" w:themeColor="text1" w:themeTint="F2"/>
          <w:w w:val="105"/>
          <w:sz w:val="17"/>
          <w:szCs w:val="17"/>
        </w:rPr>
      </w:pPr>
      <w:r w:rsidRPr="001834DD">
        <w:rPr>
          <w:color w:val="0D0D0D" w:themeColor="text1" w:themeTint="F2"/>
          <w:w w:val="105"/>
          <w:sz w:val="17"/>
          <w:szCs w:val="17"/>
        </w:rPr>
        <w:t>Czynności</w:t>
      </w:r>
      <w:r w:rsidRPr="001834DD">
        <w:rPr>
          <w:color w:val="0D0D0D" w:themeColor="text1" w:themeTint="F2"/>
          <w:spacing w:val="-6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wymagane</w:t>
      </w:r>
      <w:r w:rsidRPr="001834DD">
        <w:rPr>
          <w:color w:val="0D0D0D" w:themeColor="text1" w:themeTint="F2"/>
          <w:spacing w:val="-6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na</w:t>
      </w:r>
      <w:r w:rsidRPr="001834DD">
        <w:rPr>
          <w:color w:val="0D0D0D" w:themeColor="text1" w:themeTint="F2"/>
          <w:spacing w:val="-6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poziomach</w:t>
      </w:r>
      <w:r w:rsidRPr="001834DD">
        <w:rPr>
          <w:color w:val="0D0D0D" w:themeColor="text1" w:themeTint="F2"/>
          <w:spacing w:val="-6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wymagań</w:t>
      </w:r>
      <w:r w:rsidRPr="001834DD">
        <w:rPr>
          <w:color w:val="0D0D0D" w:themeColor="text1" w:themeTint="F2"/>
          <w:spacing w:val="-6"/>
          <w:w w:val="105"/>
          <w:sz w:val="17"/>
          <w:szCs w:val="17"/>
        </w:rPr>
        <w:t xml:space="preserve"> </w:t>
      </w:r>
      <w:r w:rsidRPr="001834DD">
        <w:rPr>
          <w:rFonts w:cs="Bookman Old Style"/>
          <w:b/>
          <w:bCs/>
          <w:color w:val="0D0D0D" w:themeColor="text1" w:themeTint="F2"/>
          <w:w w:val="105"/>
          <w:sz w:val="17"/>
          <w:szCs w:val="17"/>
        </w:rPr>
        <w:t>wyższych</w:t>
      </w:r>
      <w:r w:rsidRPr="001834DD">
        <w:rPr>
          <w:rFonts w:cs="Bookman Old Style"/>
          <w:b/>
          <w:bCs/>
          <w:color w:val="0D0D0D" w:themeColor="text1" w:themeTint="F2"/>
          <w:spacing w:val="-23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niż</w:t>
      </w:r>
      <w:r w:rsidRPr="001834DD">
        <w:rPr>
          <w:color w:val="0D0D0D" w:themeColor="text1" w:themeTint="F2"/>
          <w:spacing w:val="-6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poziom</w:t>
      </w:r>
      <w:r w:rsidRPr="001834DD">
        <w:rPr>
          <w:color w:val="0D0D0D" w:themeColor="text1" w:themeTint="F2"/>
          <w:spacing w:val="-6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podstawowy</w:t>
      </w:r>
      <w:r w:rsidRPr="001834DD">
        <w:rPr>
          <w:color w:val="0D0D0D" w:themeColor="text1" w:themeTint="F2"/>
          <w:spacing w:val="-6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uczeń</w:t>
      </w:r>
      <w:r w:rsidRPr="001834DD">
        <w:rPr>
          <w:color w:val="0D0D0D" w:themeColor="text1" w:themeTint="F2"/>
          <w:spacing w:val="-6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powinien</w:t>
      </w:r>
      <w:r w:rsidRPr="001834DD">
        <w:rPr>
          <w:color w:val="0D0D0D" w:themeColor="text1" w:themeTint="F2"/>
          <w:spacing w:val="-6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wykonać</w:t>
      </w:r>
      <w:r w:rsidRPr="001834DD">
        <w:rPr>
          <w:color w:val="0D0D0D" w:themeColor="text1" w:themeTint="F2"/>
          <w:spacing w:val="-6"/>
          <w:w w:val="105"/>
          <w:sz w:val="17"/>
          <w:szCs w:val="17"/>
        </w:rPr>
        <w:t xml:space="preserve"> </w:t>
      </w:r>
      <w:r w:rsidRPr="001834DD">
        <w:rPr>
          <w:rFonts w:cs="Bookman Old Style"/>
          <w:b/>
          <w:bCs/>
          <w:color w:val="0D0D0D" w:themeColor="text1" w:themeTint="F2"/>
          <w:w w:val="105"/>
          <w:sz w:val="17"/>
          <w:szCs w:val="17"/>
        </w:rPr>
        <w:t>samodzielnie</w:t>
      </w:r>
      <w:r w:rsidRPr="001834DD">
        <w:rPr>
          <w:rFonts w:cs="Bookman Old Style"/>
          <w:b/>
          <w:bCs/>
          <w:color w:val="0D0D0D" w:themeColor="text1" w:themeTint="F2"/>
          <w:spacing w:val="-23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(na</w:t>
      </w:r>
      <w:r w:rsidRPr="001834DD">
        <w:rPr>
          <w:color w:val="0D0D0D" w:themeColor="text1" w:themeTint="F2"/>
          <w:spacing w:val="-6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stopień</w:t>
      </w:r>
      <w:r w:rsidRPr="001834DD">
        <w:rPr>
          <w:color w:val="0D0D0D" w:themeColor="text1" w:themeTint="F2"/>
          <w:spacing w:val="-6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dobry</w:t>
      </w:r>
      <w:r w:rsidRPr="001834DD">
        <w:rPr>
          <w:color w:val="0D0D0D" w:themeColor="text1" w:themeTint="F2"/>
          <w:spacing w:val="-6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niekiedy</w:t>
      </w:r>
      <w:r w:rsidRPr="001834DD">
        <w:rPr>
          <w:color w:val="0D0D0D" w:themeColor="text1" w:themeTint="F2"/>
          <w:spacing w:val="-6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może</w:t>
      </w:r>
      <w:r w:rsidRPr="001834DD">
        <w:rPr>
          <w:color w:val="0D0D0D" w:themeColor="text1" w:themeTint="F2"/>
          <w:spacing w:val="-6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jeszcze korzystać z niewielkiego wsparcia</w:t>
      </w:r>
      <w:r w:rsidRPr="001834DD">
        <w:rPr>
          <w:color w:val="0D0D0D" w:themeColor="text1" w:themeTint="F2"/>
          <w:spacing w:val="-13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nauczyciela).</w:t>
      </w:r>
    </w:p>
    <w:p w:rsidR="001D2295" w:rsidRPr="001834DD" w:rsidRDefault="001D2295" w:rsidP="001D2295">
      <w:pPr>
        <w:pStyle w:val="Akapitzlist"/>
        <w:numPr>
          <w:ilvl w:val="0"/>
          <w:numId w:val="2"/>
        </w:numPr>
        <w:kinsoku w:val="0"/>
        <w:overflowPunct w:val="0"/>
        <w:spacing w:before="0" w:line="276" w:lineRule="auto"/>
        <w:ind w:left="454" w:hanging="284"/>
        <w:jc w:val="both"/>
        <w:rPr>
          <w:color w:val="0D0D0D" w:themeColor="text1" w:themeTint="F2"/>
          <w:w w:val="110"/>
          <w:sz w:val="17"/>
          <w:szCs w:val="17"/>
        </w:rPr>
      </w:pPr>
      <w:r w:rsidRPr="001834DD">
        <w:rPr>
          <w:color w:val="0D0D0D" w:themeColor="text1" w:themeTint="F2"/>
          <w:w w:val="110"/>
          <w:sz w:val="17"/>
          <w:szCs w:val="17"/>
        </w:rPr>
        <w:t>W</w:t>
      </w:r>
      <w:r w:rsidRPr="001834DD">
        <w:rPr>
          <w:color w:val="0D0D0D" w:themeColor="text1" w:themeTint="F2"/>
          <w:spacing w:val="-30"/>
          <w:w w:val="110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10"/>
          <w:sz w:val="17"/>
          <w:szCs w:val="17"/>
        </w:rPr>
        <w:t>wypadku</w:t>
      </w:r>
      <w:r w:rsidRPr="001834DD">
        <w:rPr>
          <w:color w:val="0D0D0D" w:themeColor="text1" w:themeTint="F2"/>
          <w:spacing w:val="-30"/>
          <w:w w:val="110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10"/>
          <w:sz w:val="17"/>
          <w:szCs w:val="17"/>
        </w:rPr>
        <w:t>wymagań</w:t>
      </w:r>
      <w:r w:rsidRPr="001834DD">
        <w:rPr>
          <w:color w:val="0D0D0D" w:themeColor="text1" w:themeTint="F2"/>
          <w:spacing w:val="-30"/>
          <w:w w:val="110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10"/>
          <w:sz w:val="17"/>
          <w:szCs w:val="17"/>
        </w:rPr>
        <w:t>na</w:t>
      </w:r>
      <w:r w:rsidRPr="001834DD">
        <w:rPr>
          <w:color w:val="0D0D0D" w:themeColor="text1" w:themeTint="F2"/>
          <w:spacing w:val="-30"/>
          <w:w w:val="110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10"/>
          <w:sz w:val="17"/>
          <w:szCs w:val="17"/>
        </w:rPr>
        <w:t>stopnie</w:t>
      </w:r>
      <w:r w:rsidRPr="001834DD">
        <w:rPr>
          <w:color w:val="0D0D0D" w:themeColor="text1" w:themeTint="F2"/>
          <w:spacing w:val="-30"/>
          <w:w w:val="110"/>
          <w:sz w:val="17"/>
          <w:szCs w:val="17"/>
        </w:rPr>
        <w:t xml:space="preserve"> </w:t>
      </w:r>
      <w:r w:rsidRPr="001834DD">
        <w:rPr>
          <w:rFonts w:cs="Bookman Old Style"/>
          <w:b/>
          <w:bCs/>
          <w:color w:val="0D0D0D" w:themeColor="text1" w:themeTint="F2"/>
          <w:w w:val="110"/>
          <w:sz w:val="17"/>
          <w:szCs w:val="17"/>
        </w:rPr>
        <w:t>wyższe</w:t>
      </w:r>
      <w:r w:rsidRPr="001834DD">
        <w:rPr>
          <w:rFonts w:cs="Bookman Old Style"/>
          <w:b/>
          <w:bCs/>
          <w:color w:val="0D0D0D" w:themeColor="text1" w:themeTint="F2"/>
          <w:spacing w:val="-47"/>
          <w:w w:val="110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10"/>
          <w:sz w:val="17"/>
          <w:szCs w:val="17"/>
        </w:rPr>
        <w:t>niż</w:t>
      </w:r>
      <w:r w:rsidRPr="001834DD">
        <w:rPr>
          <w:color w:val="0D0D0D" w:themeColor="text1" w:themeTint="F2"/>
          <w:spacing w:val="-30"/>
          <w:w w:val="110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10"/>
          <w:sz w:val="17"/>
          <w:szCs w:val="17"/>
        </w:rPr>
        <w:t>dostateczny</w:t>
      </w:r>
      <w:r w:rsidRPr="001834DD">
        <w:rPr>
          <w:color w:val="0D0D0D" w:themeColor="text1" w:themeTint="F2"/>
          <w:spacing w:val="-30"/>
          <w:w w:val="110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10"/>
          <w:sz w:val="17"/>
          <w:szCs w:val="17"/>
        </w:rPr>
        <w:t>uczeń</w:t>
      </w:r>
      <w:r w:rsidRPr="001834DD">
        <w:rPr>
          <w:color w:val="0D0D0D" w:themeColor="text1" w:themeTint="F2"/>
          <w:spacing w:val="-30"/>
          <w:w w:val="110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10"/>
          <w:sz w:val="17"/>
          <w:szCs w:val="17"/>
        </w:rPr>
        <w:t>wykonuje</w:t>
      </w:r>
      <w:r w:rsidRPr="001834DD">
        <w:rPr>
          <w:color w:val="0D0D0D" w:themeColor="text1" w:themeTint="F2"/>
          <w:spacing w:val="-30"/>
          <w:w w:val="110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10"/>
          <w:sz w:val="17"/>
          <w:szCs w:val="17"/>
        </w:rPr>
        <w:t>zadania</w:t>
      </w:r>
      <w:r w:rsidRPr="001834DD">
        <w:rPr>
          <w:color w:val="0D0D0D" w:themeColor="text1" w:themeTint="F2"/>
          <w:spacing w:val="-30"/>
          <w:w w:val="110"/>
          <w:sz w:val="17"/>
          <w:szCs w:val="17"/>
        </w:rPr>
        <w:t xml:space="preserve"> </w:t>
      </w:r>
      <w:r w:rsidRPr="001834DD">
        <w:rPr>
          <w:rFonts w:cs="Bookman Old Style"/>
          <w:b/>
          <w:bCs/>
          <w:color w:val="0D0D0D" w:themeColor="text1" w:themeTint="F2"/>
          <w:w w:val="110"/>
          <w:sz w:val="17"/>
          <w:szCs w:val="17"/>
        </w:rPr>
        <w:t>dodatkowe</w:t>
      </w:r>
      <w:r w:rsidRPr="001834DD">
        <w:rPr>
          <w:rFonts w:cs="Bookman Old Style"/>
          <w:b/>
          <w:bCs/>
          <w:color w:val="0D0D0D" w:themeColor="text1" w:themeTint="F2"/>
          <w:spacing w:val="-47"/>
          <w:w w:val="110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10"/>
          <w:sz w:val="17"/>
          <w:szCs w:val="17"/>
        </w:rPr>
        <w:t>(na</w:t>
      </w:r>
      <w:r w:rsidRPr="001834DD">
        <w:rPr>
          <w:color w:val="0D0D0D" w:themeColor="text1" w:themeTint="F2"/>
          <w:spacing w:val="-30"/>
          <w:w w:val="110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10"/>
          <w:sz w:val="17"/>
          <w:szCs w:val="17"/>
        </w:rPr>
        <w:t>stopień</w:t>
      </w:r>
      <w:r w:rsidRPr="001834DD">
        <w:rPr>
          <w:color w:val="0D0D0D" w:themeColor="text1" w:themeTint="F2"/>
          <w:spacing w:val="-30"/>
          <w:w w:val="110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10"/>
          <w:sz w:val="17"/>
          <w:szCs w:val="17"/>
        </w:rPr>
        <w:t>dobry</w:t>
      </w:r>
      <w:r w:rsidRPr="001834DD">
        <w:rPr>
          <w:color w:val="0D0D0D" w:themeColor="text1" w:themeTint="F2"/>
          <w:spacing w:val="-30"/>
          <w:w w:val="110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25"/>
          <w:sz w:val="17"/>
          <w:szCs w:val="17"/>
        </w:rPr>
        <w:t>-</w:t>
      </w:r>
      <w:r w:rsidRPr="001834DD">
        <w:rPr>
          <w:color w:val="0D0D0D" w:themeColor="text1" w:themeTint="F2"/>
          <w:spacing w:val="-37"/>
          <w:w w:val="12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10"/>
          <w:sz w:val="17"/>
          <w:szCs w:val="17"/>
        </w:rPr>
        <w:t>umiarkowanie</w:t>
      </w:r>
      <w:r w:rsidRPr="001834DD">
        <w:rPr>
          <w:color w:val="0D0D0D" w:themeColor="text1" w:themeTint="F2"/>
          <w:spacing w:val="-30"/>
          <w:w w:val="110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10"/>
          <w:sz w:val="17"/>
          <w:szCs w:val="17"/>
        </w:rPr>
        <w:t>trudne;</w:t>
      </w:r>
      <w:r w:rsidRPr="001834DD">
        <w:rPr>
          <w:color w:val="0D0D0D" w:themeColor="text1" w:themeTint="F2"/>
          <w:spacing w:val="-30"/>
          <w:w w:val="110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10"/>
          <w:sz w:val="17"/>
          <w:szCs w:val="17"/>
        </w:rPr>
        <w:t>na</w:t>
      </w:r>
      <w:r w:rsidRPr="001834DD">
        <w:rPr>
          <w:color w:val="0D0D0D" w:themeColor="text1" w:themeTint="F2"/>
          <w:spacing w:val="-30"/>
          <w:w w:val="110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10"/>
          <w:sz w:val="17"/>
          <w:szCs w:val="17"/>
        </w:rPr>
        <w:t>stopień</w:t>
      </w:r>
      <w:r w:rsidRPr="001834DD">
        <w:rPr>
          <w:color w:val="0D0D0D" w:themeColor="text1" w:themeTint="F2"/>
          <w:spacing w:val="-30"/>
          <w:w w:val="110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10"/>
          <w:sz w:val="17"/>
          <w:szCs w:val="17"/>
        </w:rPr>
        <w:t>bardzo</w:t>
      </w:r>
      <w:r w:rsidRPr="001834DD">
        <w:rPr>
          <w:color w:val="0D0D0D" w:themeColor="text1" w:themeTint="F2"/>
          <w:spacing w:val="-30"/>
          <w:w w:val="110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10"/>
          <w:sz w:val="17"/>
          <w:szCs w:val="17"/>
        </w:rPr>
        <w:t>dobry</w:t>
      </w:r>
      <w:r w:rsidRPr="001834DD">
        <w:rPr>
          <w:color w:val="0D0D0D" w:themeColor="text1" w:themeTint="F2"/>
          <w:spacing w:val="-30"/>
          <w:w w:val="110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25"/>
          <w:sz w:val="17"/>
          <w:szCs w:val="17"/>
        </w:rPr>
        <w:t xml:space="preserve">- </w:t>
      </w:r>
      <w:r w:rsidRPr="001834DD">
        <w:rPr>
          <w:color w:val="0D0D0D" w:themeColor="text1" w:themeTint="F2"/>
          <w:w w:val="110"/>
          <w:sz w:val="17"/>
          <w:szCs w:val="17"/>
        </w:rPr>
        <w:t>trudne).</w:t>
      </w:r>
    </w:p>
    <w:p w:rsidR="001D2295" w:rsidRPr="001834DD" w:rsidRDefault="001D2295" w:rsidP="001D2295">
      <w:pPr>
        <w:pStyle w:val="Akapitzlist"/>
        <w:numPr>
          <w:ilvl w:val="0"/>
          <w:numId w:val="2"/>
        </w:numPr>
        <w:kinsoku w:val="0"/>
        <w:overflowPunct w:val="0"/>
        <w:spacing w:before="0" w:line="276" w:lineRule="auto"/>
        <w:ind w:left="454" w:hanging="284"/>
        <w:jc w:val="both"/>
        <w:rPr>
          <w:color w:val="0D0D0D" w:themeColor="text1" w:themeTint="F2"/>
          <w:w w:val="105"/>
          <w:sz w:val="17"/>
          <w:szCs w:val="17"/>
        </w:rPr>
      </w:pPr>
      <w:r w:rsidRPr="001834DD">
        <w:rPr>
          <w:color w:val="0D0D0D" w:themeColor="text1" w:themeTint="F2"/>
          <w:w w:val="105"/>
          <w:sz w:val="17"/>
          <w:szCs w:val="17"/>
        </w:rPr>
        <w:t xml:space="preserve">Wymagania umożliwiające uzyskanie stopnia </w:t>
      </w:r>
      <w:r w:rsidRPr="001834DD">
        <w:rPr>
          <w:rFonts w:cs="Bookman Old Style"/>
          <w:b/>
          <w:bCs/>
          <w:color w:val="0D0D0D" w:themeColor="text1" w:themeTint="F2"/>
          <w:w w:val="105"/>
          <w:sz w:val="17"/>
          <w:szCs w:val="17"/>
        </w:rPr>
        <w:t xml:space="preserve">celującego </w:t>
      </w:r>
      <w:r w:rsidRPr="001834DD">
        <w:rPr>
          <w:color w:val="0D0D0D" w:themeColor="text1" w:themeTint="F2"/>
          <w:w w:val="105"/>
          <w:sz w:val="17"/>
          <w:szCs w:val="17"/>
        </w:rPr>
        <w:t xml:space="preserve">obejmują wymagania na stopień bardzo </w:t>
      </w:r>
      <w:r w:rsidRPr="001834DD">
        <w:rPr>
          <w:color w:val="0D0D0D" w:themeColor="text1" w:themeTint="F2"/>
          <w:spacing w:val="-4"/>
          <w:w w:val="105"/>
          <w:sz w:val="17"/>
          <w:szCs w:val="17"/>
        </w:rPr>
        <w:t>dobry, a </w:t>
      </w:r>
      <w:r w:rsidRPr="001834DD">
        <w:rPr>
          <w:color w:val="0D0D0D" w:themeColor="text1" w:themeTint="F2"/>
          <w:w w:val="105"/>
          <w:sz w:val="17"/>
          <w:szCs w:val="17"/>
        </w:rPr>
        <w:t xml:space="preserve">ponadto </w:t>
      </w:r>
      <w:r w:rsidRPr="001834DD">
        <w:rPr>
          <w:rFonts w:cs="Bookman Old Style"/>
          <w:b/>
          <w:bCs/>
          <w:color w:val="0D0D0D" w:themeColor="text1" w:themeTint="F2"/>
          <w:w w:val="105"/>
          <w:sz w:val="17"/>
          <w:szCs w:val="17"/>
        </w:rPr>
        <w:t xml:space="preserve">wykraczające </w:t>
      </w:r>
      <w:r w:rsidRPr="001834DD">
        <w:rPr>
          <w:color w:val="0D0D0D" w:themeColor="text1" w:themeTint="F2"/>
          <w:w w:val="105"/>
          <w:sz w:val="17"/>
          <w:szCs w:val="17"/>
        </w:rPr>
        <w:t xml:space="preserve">poza obowiązujący program nauczania </w:t>
      </w:r>
      <w:r w:rsidR="00151080">
        <w:rPr>
          <w:color w:val="0D0D0D" w:themeColor="text1" w:themeTint="F2"/>
          <w:w w:val="105"/>
          <w:sz w:val="17"/>
          <w:szCs w:val="17"/>
        </w:rPr>
        <w:t xml:space="preserve">(D) </w:t>
      </w:r>
      <w:r w:rsidRPr="001834DD">
        <w:rPr>
          <w:color w:val="0D0D0D" w:themeColor="text1" w:themeTint="F2"/>
          <w:w w:val="105"/>
          <w:sz w:val="17"/>
          <w:szCs w:val="17"/>
        </w:rPr>
        <w:t xml:space="preserve">(uczeń jest </w:t>
      </w:r>
      <w:r w:rsidRPr="001834DD">
        <w:rPr>
          <w:color w:val="0D0D0D" w:themeColor="text1" w:themeTint="F2"/>
          <w:spacing w:val="-3"/>
          <w:w w:val="105"/>
          <w:sz w:val="17"/>
          <w:szCs w:val="17"/>
        </w:rPr>
        <w:t xml:space="preserve">twórczy, </w:t>
      </w:r>
      <w:r w:rsidRPr="001834DD">
        <w:rPr>
          <w:color w:val="0D0D0D" w:themeColor="text1" w:themeTint="F2"/>
          <w:w w:val="105"/>
          <w:sz w:val="17"/>
          <w:szCs w:val="17"/>
        </w:rPr>
        <w:t xml:space="preserve">rozwiązuje zadania problemowe w sposób niekonwencjonalny; potrafi dokonać syntezy </w:t>
      </w:r>
      <w:r w:rsidRPr="001834DD">
        <w:rPr>
          <w:color w:val="0D0D0D" w:themeColor="text1" w:themeTint="F2"/>
          <w:spacing w:val="-4"/>
          <w:w w:val="105"/>
          <w:sz w:val="17"/>
          <w:szCs w:val="17"/>
        </w:rPr>
        <w:t>wiedzy, a </w:t>
      </w:r>
      <w:r w:rsidRPr="001834DD">
        <w:rPr>
          <w:color w:val="0D0D0D" w:themeColor="text1" w:themeTint="F2"/>
          <w:w w:val="105"/>
          <w:sz w:val="17"/>
          <w:szCs w:val="17"/>
        </w:rPr>
        <w:t>na tej podstawie sformułować hipotezy badawcze i zaproponować sposób ich weryfikacji; samodzielnie prowadzi badania o charakterze naukowym; z własnej inicjatywy pogłębia wiedzę, korzystając z </w:t>
      </w:r>
      <w:r w:rsidRPr="001834DD">
        <w:rPr>
          <w:color w:val="0D0D0D" w:themeColor="text1" w:themeTint="F2"/>
          <w:spacing w:val="-3"/>
          <w:w w:val="105"/>
          <w:sz w:val="17"/>
          <w:szCs w:val="17"/>
        </w:rPr>
        <w:t>róż</w:t>
      </w:r>
      <w:r w:rsidRPr="001834DD">
        <w:rPr>
          <w:color w:val="0D0D0D" w:themeColor="text1" w:themeTint="F2"/>
          <w:w w:val="105"/>
          <w:sz w:val="17"/>
          <w:szCs w:val="17"/>
        </w:rPr>
        <w:t>nych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źródeł;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poszukuje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zastosowań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wiedzy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w </w:t>
      </w:r>
      <w:r w:rsidRPr="001834DD">
        <w:rPr>
          <w:color w:val="0D0D0D" w:themeColor="text1" w:themeTint="F2"/>
          <w:w w:val="105"/>
          <w:sz w:val="17"/>
          <w:szCs w:val="17"/>
        </w:rPr>
        <w:t>praktyce;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dzieli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się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wiedzą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z </w:t>
      </w:r>
      <w:r w:rsidRPr="001834DD">
        <w:rPr>
          <w:color w:val="0D0D0D" w:themeColor="text1" w:themeTint="F2"/>
          <w:w w:val="105"/>
          <w:sz w:val="17"/>
          <w:szCs w:val="17"/>
        </w:rPr>
        <w:t>innymi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uczniami;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osiąga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sukcesy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w </w:t>
      </w:r>
      <w:r w:rsidRPr="001834DD">
        <w:rPr>
          <w:color w:val="0D0D0D" w:themeColor="text1" w:themeTint="F2"/>
          <w:w w:val="105"/>
          <w:sz w:val="17"/>
          <w:szCs w:val="17"/>
        </w:rPr>
        <w:t>konkursach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pozaszkolnych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z </w:t>
      </w:r>
      <w:r w:rsidRPr="001834DD">
        <w:rPr>
          <w:color w:val="0D0D0D" w:themeColor="text1" w:themeTint="F2"/>
          <w:w w:val="105"/>
          <w:sz w:val="17"/>
          <w:szCs w:val="17"/>
        </w:rPr>
        <w:t>dziedziny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fizyki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lub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w </w:t>
      </w:r>
      <w:r w:rsidRPr="001834DD">
        <w:rPr>
          <w:color w:val="0D0D0D" w:themeColor="text1" w:themeTint="F2"/>
          <w:w w:val="105"/>
          <w:sz w:val="17"/>
          <w:szCs w:val="17"/>
        </w:rPr>
        <w:t>olimpiadzie</w:t>
      </w:r>
      <w:r w:rsidRPr="001834DD">
        <w:rPr>
          <w:color w:val="0D0D0D" w:themeColor="text1" w:themeTint="F2"/>
          <w:spacing w:val="-14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fizycznej).</w:t>
      </w:r>
    </w:p>
    <w:p w:rsidR="001D2295" w:rsidRPr="001834DD" w:rsidRDefault="003D0A92" w:rsidP="001D2295">
      <w:pPr>
        <w:pStyle w:val="Nagwek1"/>
        <w:kinsoku w:val="0"/>
        <w:overflowPunct w:val="0"/>
        <w:spacing w:before="120" w:line="360" w:lineRule="auto"/>
        <w:ind w:left="454"/>
        <w:jc w:val="left"/>
        <w:rPr>
          <w:rFonts w:ascii="Book Antiqua" w:hAnsi="Book Antiqua" w:cs="Arial"/>
          <w:b w:val="0"/>
          <w:color w:val="0D0D0D" w:themeColor="text1" w:themeTint="F2"/>
          <w:w w:val="105"/>
          <w:sz w:val="17"/>
          <w:szCs w:val="17"/>
        </w:rPr>
      </w:pPr>
      <w:r w:rsidRPr="003D0A92">
        <w:rPr>
          <w:rFonts w:ascii="Book Antiqua" w:hAnsi="Book Antiqua"/>
          <w:noProof/>
          <w:color w:val="0D0D0D" w:themeColor="text1" w:themeTint="F2"/>
          <w:sz w:val="17"/>
          <w:szCs w:val="17"/>
        </w:rPr>
        <w:pict>
          <v:shape id="Freeform 7" o:spid="_x0000_s1027" style="position:absolute;left:0;text-align:left;margin-left:82.05pt;margin-top:5.65pt;width:7.65pt;height:7.6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3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" o:allowincell="f" path="m,l,152r152,l152,,,xe" fillcolor="#93c73c" stroked="f">
            <v:path arrowok="t" o:connecttype="custom" o:connectlocs="0,0;0,96520;96520,96520;96520,0;0,0" o:connectangles="0,0,0,0,0"/>
            <w10:wrap anchorx="page"/>
          </v:shape>
        </w:pict>
      </w:r>
      <w:r w:rsidR="001D2295" w:rsidRPr="001834DD">
        <w:rPr>
          <w:rFonts w:ascii="Book Antiqua" w:hAnsi="Book Antiqua" w:cs="Arial"/>
          <w:color w:val="0D0D0D" w:themeColor="text1" w:themeTint="F2"/>
          <w:w w:val="105"/>
          <w:sz w:val="17"/>
          <w:szCs w:val="17"/>
        </w:rPr>
        <w:t>Wymagania ogólne – uczeń:</w:t>
      </w:r>
    </w:p>
    <w:p w:rsidR="001D2295" w:rsidRPr="001834DD" w:rsidRDefault="001D2295" w:rsidP="001D2295">
      <w:pPr>
        <w:pStyle w:val="Akapitzlist"/>
        <w:numPr>
          <w:ilvl w:val="0"/>
          <w:numId w:val="1"/>
        </w:numPr>
        <w:tabs>
          <w:tab w:val="left" w:pos="426"/>
        </w:tabs>
        <w:kinsoku w:val="0"/>
        <w:overflowPunct w:val="0"/>
        <w:spacing w:before="0" w:line="276" w:lineRule="auto"/>
        <w:ind w:left="454" w:hanging="284"/>
        <w:rPr>
          <w:color w:val="0D0D0D" w:themeColor="text1" w:themeTint="F2"/>
          <w:w w:val="105"/>
          <w:sz w:val="17"/>
          <w:szCs w:val="17"/>
        </w:rPr>
      </w:pPr>
      <w:r w:rsidRPr="001834DD">
        <w:rPr>
          <w:color w:val="0D0D0D" w:themeColor="text1" w:themeTint="F2"/>
          <w:w w:val="105"/>
          <w:sz w:val="17"/>
          <w:szCs w:val="17"/>
        </w:rPr>
        <w:t>wykorzystuje</w:t>
      </w:r>
      <w:r w:rsidRPr="001834DD">
        <w:rPr>
          <w:color w:val="0D0D0D" w:themeColor="text1" w:themeTint="F2"/>
          <w:spacing w:val="-8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pojęcia</w:t>
      </w:r>
      <w:r w:rsidRPr="001834DD">
        <w:rPr>
          <w:color w:val="0D0D0D" w:themeColor="text1" w:themeTint="F2"/>
          <w:spacing w:val="-8"/>
          <w:w w:val="105"/>
          <w:sz w:val="17"/>
          <w:szCs w:val="17"/>
        </w:rPr>
        <w:t xml:space="preserve"> i </w:t>
      </w:r>
      <w:r w:rsidRPr="001834DD">
        <w:rPr>
          <w:color w:val="0D0D0D" w:themeColor="text1" w:themeTint="F2"/>
          <w:w w:val="105"/>
          <w:sz w:val="17"/>
          <w:szCs w:val="17"/>
        </w:rPr>
        <w:t>wielkości</w:t>
      </w:r>
      <w:r w:rsidRPr="001834DD">
        <w:rPr>
          <w:color w:val="0D0D0D" w:themeColor="text1" w:themeTint="F2"/>
          <w:spacing w:val="-8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fizyczne</w:t>
      </w:r>
      <w:r w:rsidRPr="001834DD">
        <w:rPr>
          <w:color w:val="0D0D0D" w:themeColor="text1" w:themeTint="F2"/>
          <w:spacing w:val="-8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do</w:t>
      </w:r>
      <w:r w:rsidRPr="001834DD">
        <w:rPr>
          <w:color w:val="0D0D0D" w:themeColor="text1" w:themeTint="F2"/>
          <w:spacing w:val="-8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opisu</w:t>
      </w:r>
      <w:r w:rsidRPr="001834DD">
        <w:rPr>
          <w:color w:val="0D0D0D" w:themeColor="text1" w:themeTint="F2"/>
          <w:spacing w:val="-8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zjawisk</w:t>
      </w:r>
      <w:r w:rsidRPr="001834DD">
        <w:rPr>
          <w:color w:val="0D0D0D" w:themeColor="text1" w:themeTint="F2"/>
          <w:spacing w:val="-8"/>
          <w:w w:val="105"/>
          <w:sz w:val="17"/>
          <w:szCs w:val="17"/>
        </w:rPr>
        <w:t xml:space="preserve"> i </w:t>
      </w:r>
      <w:r w:rsidRPr="001834DD">
        <w:rPr>
          <w:color w:val="0D0D0D" w:themeColor="text1" w:themeTint="F2"/>
          <w:w w:val="105"/>
          <w:sz w:val="17"/>
          <w:szCs w:val="17"/>
        </w:rPr>
        <w:t>wskazuje</w:t>
      </w:r>
      <w:r w:rsidRPr="001834DD">
        <w:rPr>
          <w:color w:val="0D0D0D" w:themeColor="text1" w:themeTint="F2"/>
          <w:spacing w:val="-8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ich</w:t>
      </w:r>
      <w:r w:rsidRPr="001834DD">
        <w:rPr>
          <w:color w:val="0D0D0D" w:themeColor="text1" w:themeTint="F2"/>
          <w:spacing w:val="-8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przykłady</w:t>
      </w:r>
      <w:r w:rsidRPr="001834DD">
        <w:rPr>
          <w:color w:val="0D0D0D" w:themeColor="text1" w:themeTint="F2"/>
          <w:spacing w:val="-8"/>
          <w:w w:val="105"/>
          <w:sz w:val="17"/>
          <w:szCs w:val="17"/>
        </w:rPr>
        <w:t xml:space="preserve"> w </w:t>
      </w:r>
      <w:r w:rsidRPr="001834DD">
        <w:rPr>
          <w:color w:val="0D0D0D" w:themeColor="text1" w:themeTint="F2"/>
          <w:w w:val="105"/>
          <w:sz w:val="17"/>
          <w:szCs w:val="17"/>
        </w:rPr>
        <w:t>otoczeniu,</w:t>
      </w:r>
    </w:p>
    <w:p w:rsidR="001D2295" w:rsidRPr="001834DD" w:rsidRDefault="001D2295" w:rsidP="001D2295">
      <w:pPr>
        <w:pStyle w:val="Akapitzlist"/>
        <w:numPr>
          <w:ilvl w:val="0"/>
          <w:numId w:val="1"/>
        </w:numPr>
        <w:tabs>
          <w:tab w:val="left" w:pos="426"/>
        </w:tabs>
        <w:kinsoku w:val="0"/>
        <w:overflowPunct w:val="0"/>
        <w:spacing w:before="0" w:line="276" w:lineRule="auto"/>
        <w:ind w:left="454" w:hanging="284"/>
        <w:rPr>
          <w:color w:val="0D0D0D" w:themeColor="text1" w:themeTint="F2"/>
          <w:w w:val="105"/>
          <w:sz w:val="17"/>
          <w:szCs w:val="17"/>
        </w:rPr>
      </w:pPr>
      <w:r w:rsidRPr="001834DD">
        <w:rPr>
          <w:color w:val="0D0D0D" w:themeColor="text1" w:themeTint="F2"/>
          <w:w w:val="105"/>
          <w:sz w:val="17"/>
          <w:szCs w:val="17"/>
        </w:rPr>
        <w:t>rozwiązuje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spacing w:val="-3"/>
          <w:w w:val="105"/>
          <w:sz w:val="17"/>
          <w:szCs w:val="17"/>
        </w:rPr>
        <w:t>problemy,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wykorzystując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prawa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i </w:t>
      </w:r>
      <w:r w:rsidRPr="001834DD">
        <w:rPr>
          <w:color w:val="0D0D0D" w:themeColor="text1" w:themeTint="F2"/>
          <w:w w:val="105"/>
          <w:sz w:val="17"/>
          <w:szCs w:val="17"/>
        </w:rPr>
        <w:t>zależności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fizyczne,</w:t>
      </w:r>
    </w:p>
    <w:p w:rsidR="001D2295" w:rsidRPr="001834DD" w:rsidRDefault="001D2295" w:rsidP="001D2295">
      <w:pPr>
        <w:pStyle w:val="Akapitzlist"/>
        <w:numPr>
          <w:ilvl w:val="0"/>
          <w:numId w:val="1"/>
        </w:numPr>
        <w:tabs>
          <w:tab w:val="left" w:pos="426"/>
        </w:tabs>
        <w:kinsoku w:val="0"/>
        <w:overflowPunct w:val="0"/>
        <w:spacing w:before="0" w:line="276" w:lineRule="auto"/>
        <w:ind w:left="454" w:hanging="284"/>
        <w:rPr>
          <w:color w:val="0D0D0D" w:themeColor="text1" w:themeTint="F2"/>
          <w:spacing w:val="-3"/>
          <w:w w:val="105"/>
          <w:sz w:val="17"/>
          <w:szCs w:val="17"/>
        </w:rPr>
      </w:pPr>
      <w:r w:rsidRPr="001834DD">
        <w:rPr>
          <w:color w:val="0D0D0D" w:themeColor="text1" w:themeTint="F2"/>
          <w:w w:val="105"/>
          <w:sz w:val="17"/>
          <w:szCs w:val="17"/>
        </w:rPr>
        <w:t>planuje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i </w:t>
      </w:r>
      <w:r w:rsidRPr="001834DD">
        <w:rPr>
          <w:color w:val="0D0D0D" w:themeColor="text1" w:themeTint="F2"/>
          <w:w w:val="105"/>
          <w:sz w:val="17"/>
          <w:szCs w:val="17"/>
        </w:rPr>
        <w:t>przeprowadza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obserwacje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i </w:t>
      </w:r>
      <w:r w:rsidRPr="001834DD">
        <w:rPr>
          <w:color w:val="0D0D0D" w:themeColor="text1" w:themeTint="F2"/>
          <w:w w:val="105"/>
          <w:sz w:val="17"/>
          <w:szCs w:val="17"/>
        </w:rPr>
        <w:t>doświadczenia,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wnioskuje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na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podstawie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ich</w:t>
      </w:r>
      <w:r w:rsidRPr="001834DD">
        <w:rPr>
          <w:color w:val="0D0D0D" w:themeColor="text1" w:themeTint="F2"/>
          <w:spacing w:val="-10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spacing w:val="-3"/>
          <w:w w:val="105"/>
          <w:sz w:val="17"/>
          <w:szCs w:val="17"/>
        </w:rPr>
        <w:t>wyników,</w:t>
      </w:r>
    </w:p>
    <w:p w:rsidR="001D2295" w:rsidRPr="001834DD" w:rsidRDefault="001D2295" w:rsidP="001D2295">
      <w:pPr>
        <w:pStyle w:val="Akapitzlist"/>
        <w:numPr>
          <w:ilvl w:val="0"/>
          <w:numId w:val="1"/>
        </w:numPr>
        <w:tabs>
          <w:tab w:val="left" w:pos="426"/>
        </w:tabs>
        <w:kinsoku w:val="0"/>
        <w:overflowPunct w:val="0"/>
        <w:spacing w:before="0" w:line="276" w:lineRule="auto"/>
        <w:ind w:left="454" w:hanging="284"/>
        <w:rPr>
          <w:color w:val="0D0D0D" w:themeColor="text1" w:themeTint="F2"/>
          <w:w w:val="105"/>
          <w:sz w:val="17"/>
          <w:szCs w:val="17"/>
        </w:rPr>
      </w:pPr>
      <w:r w:rsidRPr="001834DD">
        <w:rPr>
          <w:color w:val="0D0D0D" w:themeColor="text1" w:themeTint="F2"/>
          <w:w w:val="105"/>
          <w:sz w:val="17"/>
          <w:szCs w:val="17"/>
        </w:rPr>
        <w:t>posługuje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się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informacjami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pochodzącymi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z </w:t>
      </w:r>
      <w:r w:rsidRPr="001834DD">
        <w:rPr>
          <w:color w:val="0D0D0D" w:themeColor="text1" w:themeTint="F2"/>
          <w:w w:val="105"/>
          <w:sz w:val="17"/>
          <w:szCs w:val="17"/>
        </w:rPr>
        <w:t>analizy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materiałów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źródłowych,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w </w:t>
      </w:r>
      <w:r w:rsidRPr="001834DD">
        <w:rPr>
          <w:color w:val="0D0D0D" w:themeColor="text1" w:themeTint="F2"/>
          <w:w w:val="105"/>
          <w:sz w:val="17"/>
          <w:szCs w:val="17"/>
        </w:rPr>
        <w:t>tym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tekstów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 xml:space="preserve">popularnonaukowych. </w:t>
      </w:r>
    </w:p>
    <w:p w:rsidR="001D2295" w:rsidRPr="001834DD" w:rsidRDefault="001D2295" w:rsidP="001D2295">
      <w:pPr>
        <w:pStyle w:val="Akapitzlist"/>
        <w:tabs>
          <w:tab w:val="left" w:pos="709"/>
        </w:tabs>
        <w:kinsoku w:val="0"/>
        <w:overflowPunct w:val="0"/>
        <w:spacing w:before="0" w:line="276" w:lineRule="auto"/>
        <w:ind w:left="454" w:hanging="284"/>
        <w:rPr>
          <w:color w:val="0D0D0D" w:themeColor="text1" w:themeTint="F2"/>
          <w:w w:val="105"/>
          <w:sz w:val="17"/>
          <w:szCs w:val="17"/>
        </w:rPr>
      </w:pPr>
      <w:r w:rsidRPr="001834DD">
        <w:rPr>
          <w:color w:val="0D0D0D" w:themeColor="text1" w:themeTint="F2"/>
          <w:w w:val="105"/>
          <w:sz w:val="17"/>
          <w:szCs w:val="17"/>
        </w:rPr>
        <w:t>Ponadto:</w:t>
      </w:r>
    </w:p>
    <w:p w:rsidR="001D2295" w:rsidRPr="001834DD" w:rsidRDefault="001D2295" w:rsidP="001D2295">
      <w:pPr>
        <w:pStyle w:val="Akapitzlist"/>
        <w:numPr>
          <w:ilvl w:val="1"/>
          <w:numId w:val="1"/>
        </w:numPr>
        <w:tabs>
          <w:tab w:val="left" w:pos="567"/>
          <w:tab w:val="left" w:pos="709"/>
        </w:tabs>
        <w:kinsoku w:val="0"/>
        <w:overflowPunct w:val="0"/>
        <w:spacing w:before="0" w:line="276" w:lineRule="auto"/>
        <w:ind w:left="568" w:hanging="284"/>
        <w:rPr>
          <w:color w:val="0D0D0D" w:themeColor="text1" w:themeTint="F2"/>
          <w:w w:val="105"/>
          <w:sz w:val="17"/>
          <w:szCs w:val="17"/>
        </w:rPr>
      </w:pPr>
      <w:r w:rsidRPr="001834DD">
        <w:rPr>
          <w:color w:val="0D0D0D" w:themeColor="text1" w:themeTint="F2"/>
          <w:w w:val="105"/>
          <w:sz w:val="17"/>
          <w:szCs w:val="17"/>
        </w:rPr>
        <w:t>sprawnie się komunikuje i stosuje terminologię właściwą dla</w:t>
      </w:r>
      <w:r w:rsidRPr="001834DD">
        <w:rPr>
          <w:color w:val="0D0D0D" w:themeColor="text1" w:themeTint="F2"/>
          <w:spacing w:val="-2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fizyki,</w:t>
      </w:r>
    </w:p>
    <w:p w:rsidR="001D2295" w:rsidRPr="001834DD" w:rsidRDefault="001D2295" w:rsidP="001D2295">
      <w:pPr>
        <w:pStyle w:val="Akapitzlist"/>
        <w:numPr>
          <w:ilvl w:val="1"/>
          <w:numId w:val="1"/>
        </w:numPr>
        <w:tabs>
          <w:tab w:val="left" w:pos="567"/>
          <w:tab w:val="left" w:pos="709"/>
        </w:tabs>
        <w:kinsoku w:val="0"/>
        <w:overflowPunct w:val="0"/>
        <w:spacing w:before="0" w:line="276" w:lineRule="auto"/>
        <w:ind w:left="568" w:hanging="284"/>
        <w:rPr>
          <w:color w:val="0D0D0D" w:themeColor="text1" w:themeTint="F2"/>
          <w:w w:val="105"/>
          <w:sz w:val="17"/>
          <w:szCs w:val="17"/>
        </w:rPr>
      </w:pPr>
      <w:r w:rsidRPr="001834DD">
        <w:rPr>
          <w:color w:val="0D0D0D" w:themeColor="text1" w:themeTint="F2"/>
          <w:w w:val="105"/>
          <w:sz w:val="17"/>
          <w:szCs w:val="17"/>
        </w:rPr>
        <w:t>kreatywnie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rozwiązuje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problemy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z </w:t>
      </w:r>
      <w:r w:rsidRPr="001834DD">
        <w:rPr>
          <w:color w:val="0D0D0D" w:themeColor="text1" w:themeTint="F2"/>
          <w:w w:val="105"/>
          <w:sz w:val="17"/>
          <w:szCs w:val="17"/>
        </w:rPr>
        <w:t>dziedziny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fizyki,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</w:t>
      </w:r>
      <w:r w:rsidRPr="001834DD">
        <w:rPr>
          <w:rFonts w:cs="Bookman Old Style"/>
          <w:b/>
          <w:bCs/>
          <w:color w:val="0D0D0D" w:themeColor="text1" w:themeTint="F2"/>
          <w:w w:val="105"/>
          <w:sz w:val="17"/>
          <w:szCs w:val="17"/>
        </w:rPr>
        <w:t>świadomie</w:t>
      </w:r>
      <w:r w:rsidRPr="001834DD">
        <w:rPr>
          <w:rFonts w:cs="Bookman Old Style"/>
          <w:b/>
          <w:bCs/>
          <w:color w:val="0D0D0D" w:themeColor="text1" w:themeTint="F2"/>
          <w:spacing w:val="-25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wykorzystując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metody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i </w:t>
      </w:r>
      <w:r w:rsidRPr="001834DD">
        <w:rPr>
          <w:color w:val="0D0D0D" w:themeColor="text1" w:themeTint="F2"/>
          <w:w w:val="105"/>
          <w:sz w:val="17"/>
          <w:szCs w:val="17"/>
        </w:rPr>
        <w:t>narzędzia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wywodzące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się</w:t>
      </w:r>
      <w:r w:rsidRPr="001834DD">
        <w:rPr>
          <w:color w:val="0D0D0D" w:themeColor="text1" w:themeTint="F2"/>
          <w:spacing w:val="-9"/>
          <w:w w:val="105"/>
          <w:sz w:val="17"/>
          <w:szCs w:val="17"/>
        </w:rPr>
        <w:t xml:space="preserve"> z </w:t>
      </w:r>
      <w:r w:rsidRPr="001834DD">
        <w:rPr>
          <w:color w:val="0D0D0D" w:themeColor="text1" w:themeTint="F2"/>
          <w:w w:val="105"/>
          <w:sz w:val="17"/>
          <w:szCs w:val="17"/>
        </w:rPr>
        <w:t>informatyki,</w:t>
      </w:r>
    </w:p>
    <w:p w:rsidR="001D2295" w:rsidRPr="001834DD" w:rsidRDefault="001D2295" w:rsidP="001D2295">
      <w:pPr>
        <w:pStyle w:val="Akapitzlist"/>
        <w:numPr>
          <w:ilvl w:val="1"/>
          <w:numId w:val="1"/>
        </w:numPr>
        <w:tabs>
          <w:tab w:val="left" w:pos="567"/>
          <w:tab w:val="left" w:pos="709"/>
        </w:tabs>
        <w:kinsoku w:val="0"/>
        <w:overflowPunct w:val="0"/>
        <w:spacing w:before="0" w:line="276" w:lineRule="auto"/>
        <w:ind w:left="568" w:hanging="284"/>
        <w:rPr>
          <w:color w:val="0D0D0D" w:themeColor="text1" w:themeTint="F2"/>
          <w:w w:val="105"/>
          <w:sz w:val="17"/>
          <w:szCs w:val="17"/>
        </w:rPr>
      </w:pPr>
      <w:r w:rsidRPr="001834DD">
        <w:rPr>
          <w:color w:val="0D0D0D" w:themeColor="text1" w:themeTint="F2"/>
          <w:w w:val="105"/>
          <w:sz w:val="17"/>
          <w:szCs w:val="17"/>
        </w:rPr>
        <w:t>posługuje</w:t>
      </w:r>
      <w:r w:rsidRPr="001834DD">
        <w:rPr>
          <w:color w:val="0D0D0D" w:themeColor="text1" w:themeTint="F2"/>
          <w:spacing w:val="-11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się</w:t>
      </w:r>
      <w:r w:rsidRPr="001834DD">
        <w:rPr>
          <w:color w:val="0D0D0D" w:themeColor="text1" w:themeTint="F2"/>
          <w:spacing w:val="-11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nowoczesnymi</w:t>
      </w:r>
      <w:r w:rsidRPr="001834DD">
        <w:rPr>
          <w:color w:val="0D0D0D" w:themeColor="text1" w:themeTint="F2"/>
          <w:spacing w:val="-11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technologiami</w:t>
      </w:r>
      <w:r w:rsidRPr="001834DD">
        <w:rPr>
          <w:color w:val="0D0D0D" w:themeColor="text1" w:themeTint="F2"/>
          <w:spacing w:val="-11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informacyjno-komunikacyjnymi,</w:t>
      </w:r>
    </w:p>
    <w:p w:rsidR="001D2295" w:rsidRPr="001834DD" w:rsidRDefault="001D2295" w:rsidP="001D2295">
      <w:pPr>
        <w:pStyle w:val="Akapitzlist"/>
        <w:numPr>
          <w:ilvl w:val="1"/>
          <w:numId w:val="1"/>
        </w:numPr>
        <w:tabs>
          <w:tab w:val="left" w:pos="567"/>
          <w:tab w:val="left" w:pos="709"/>
        </w:tabs>
        <w:kinsoku w:val="0"/>
        <w:overflowPunct w:val="0"/>
        <w:spacing w:before="0" w:line="276" w:lineRule="auto"/>
        <w:ind w:left="568" w:hanging="284"/>
        <w:rPr>
          <w:color w:val="0D0D0D" w:themeColor="text1" w:themeTint="F2"/>
          <w:w w:val="105"/>
          <w:sz w:val="17"/>
          <w:szCs w:val="17"/>
        </w:rPr>
      </w:pPr>
      <w:r w:rsidRPr="001834DD">
        <w:rPr>
          <w:color w:val="0D0D0D" w:themeColor="text1" w:themeTint="F2"/>
          <w:w w:val="105"/>
          <w:sz w:val="17"/>
          <w:szCs w:val="17"/>
        </w:rPr>
        <w:t>samodzielnie</w:t>
      </w:r>
      <w:r w:rsidRPr="001834DD">
        <w:rPr>
          <w:color w:val="0D0D0D" w:themeColor="text1" w:themeTint="F2"/>
          <w:spacing w:val="2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dociera</w:t>
      </w:r>
      <w:r w:rsidRPr="001834DD">
        <w:rPr>
          <w:color w:val="0D0D0D" w:themeColor="text1" w:themeTint="F2"/>
          <w:spacing w:val="2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do</w:t>
      </w:r>
      <w:r w:rsidRPr="001834DD">
        <w:rPr>
          <w:color w:val="0D0D0D" w:themeColor="text1" w:themeTint="F2"/>
          <w:spacing w:val="2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informacji,</w:t>
      </w:r>
      <w:r w:rsidRPr="001834DD">
        <w:rPr>
          <w:color w:val="0D0D0D" w:themeColor="text1" w:themeTint="F2"/>
          <w:spacing w:val="2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dokonuje</w:t>
      </w:r>
      <w:r w:rsidRPr="001834DD">
        <w:rPr>
          <w:color w:val="0D0D0D" w:themeColor="text1" w:themeTint="F2"/>
          <w:spacing w:val="2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ich</w:t>
      </w:r>
      <w:r w:rsidRPr="001834DD">
        <w:rPr>
          <w:color w:val="0D0D0D" w:themeColor="text1" w:themeTint="F2"/>
          <w:spacing w:val="2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selekcji,</w:t>
      </w:r>
      <w:r w:rsidRPr="001834DD">
        <w:rPr>
          <w:color w:val="0D0D0D" w:themeColor="text1" w:themeTint="F2"/>
          <w:spacing w:val="2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syntezy</w:t>
      </w:r>
      <w:r w:rsidRPr="001834DD">
        <w:rPr>
          <w:color w:val="0D0D0D" w:themeColor="text1" w:themeTint="F2"/>
          <w:spacing w:val="2"/>
          <w:w w:val="105"/>
          <w:sz w:val="17"/>
          <w:szCs w:val="17"/>
        </w:rPr>
        <w:t xml:space="preserve"> i </w:t>
      </w:r>
      <w:r w:rsidRPr="001834DD">
        <w:rPr>
          <w:color w:val="0D0D0D" w:themeColor="text1" w:themeTint="F2"/>
          <w:w w:val="105"/>
          <w:sz w:val="17"/>
          <w:szCs w:val="17"/>
        </w:rPr>
        <w:t>wartościowania;</w:t>
      </w:r>
      <w:r w:rsidRPr="001834DD">
        <w:rPr>
          <w:color w:val="0D0D0D" w:themeColor="text1" w:themeTint="F2"/>
          <w:spacing w:val="2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rzetelnie</w:t>
      </w:r>
      <w:r w:rsidRPr="001834DD">
        <w:rPr>
          <w:color w:val="0D0D0D" w:themeColor="text1" w:themeTint="F2"/>
          <w:spacing w:val="2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korzysta</w:t>
      </w:r>
      <w:r w:rsidRPr="001834DD">
        <w:rPr>
          <w:color w:val="0D0D0D" w:themeColor="text1" w:themeTint="F2"/>
          <w:spacing w:val="2"/>
          <w:w w:val="105"/>
          <w:sz w:val="17"/>
          <w:szCs w:val="17"/>
        </w:rPr>
        <w:t xml:space="preserve"> z </w:t>
      </w:r>
      <w:r w:rsidRPr="001834DD">
        <w:rPr>
          <w:color w:val="0D0D0D" w:themeColor="text1" w:themeTint="F2"/>
          <w:w w:val="105"/>
          <w:sz w:val="17"/>
          <w:szCs w:val="17"/>
        </w:rPr>
        <w:t>różnych</w:t>
      </w:r>
      <w:r w:rsidRPr="001834DD">
        <w:rPr>
          <w:color w:val="0D0D0D" w:themeColor="text1" w:themeTint="F2"/>
          <w:spacing w:val="2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źródeł</w:t>
      </w:r>
      <w:r w:rsidRPr="001834DD">
        <w:rPr>
          <w:color w:val="0D0D0D" w:themeColor="text1" w:themeTint="F2"/>
          <w:spacing w:val="2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informacji,</w:t>
      </w:r>
      <w:r w:rsidRPr="001834DD">
        <w:rPr>
          <w:color w:val="0D0D0D" w:themeColor="text1" w:themeTint="F2"/>
          <w:spacing w:val="2"/>
          <w:w w:val="105"/>
          <w:sz w:val="17"/>
          <w:szCs w:val="17"/>
        </w:rPr>
        <w:t xml:space="preserve"> w </w:t>
      </w:r>
      <w:r w:rsidRPr="001834DD">
        <w:rPr>
          <w:color w:val="0D0D0D" w:themeColor="text1" w:themeTint="F2"/>
          <w:w w:val="105"/>
          <w:sz w:val="17"/>
          <w:szCs w:val="17"/>
        </w:rPr>
        <w:t>tym</w:t>
      </w:r>
      <w:r w:rsidRPr="001834DD">
        <w:rPr>
          <w:color w:val="0D0D0D" w:themeColor="text1" w:themeTint="F2"/>
          <w:spacing w:val="2"/>
          <w:w w:val="105"/>
          <w:sz w:val="17"/>
          <w:szCs w:val="17"/>
        </w:rPr>
        <w:t xml:space="preserve"> z </w:t>
      </w:r>
      <w:r w:rsidRPr="001834DD">
        <w:rPr>
          <w:color w:val="0D0D0D" w:themeColor="text1" w:themeTint="F2"/>
          <w:w w:val="105"/>
          <w:sz w:val="17"/>
          <w:szCs w:val="17"/>
        </w:rPr>
        <w:t>internetu,</w:t>
      </w:r>
    </w:p>
    <w:p w:rsidR="001D2295" w:rsidRPr="001834DD" w:rsidRDefault="001D2295" w:rsidP="001D2295">
      <w:pPr>
        <w:pStyle w:val="Akapitzlist"/>
        <w:numPr>
          <w:ilvl w:val="1"/>
          <w:numId w:val="1"/>
        </w:numPr>
        <w:tabs>
          <w:tab w:val="left" w:pos="567"/>
          <w:tab w:val="left" w:pos="709"/>
        </w:tabs>
        <w:kinsoku w:val="0"/>
        <w:overflowPunct w:val="0"/>
        <w:spacing w:before="0" w:line="276" w:lineRule="auto"/>
        <w:ind w:left="568" w:hanging="284"/>
        <w:rPr>
          <w:color w:val="0D0D0D" w:themeColor="text1" w:themeTint="F2"/>
          <w:w w:val="105"/>
          <w:sz w:val="17"/>
          <w:szCs w:val="17"/>
        </w:rPr>
      </w:pPr>
      <w:r w:rsidRPr="001834DD">
        <w:rPr>
          <w:color w:val="0D0D0D" w:themeColor="text1" w:themeTint="F2"/>
          <w:w w:val="105"/>
          <w:sz w:val="17"/>
          <w:szCs w:val="17"/>
        </w:rPr>
        <w:t>uczy</w:t>
      </w:r>
      <w:r w:rsidRPr="001834DD">
        <w:rPr>
          <w:color w:val="0D0D0D" w:themeColor="text1" w:themeTint="F2"/>
          <w:spacing w:val="-15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się</w:t>
      </w:r>
      <w:r w:rsidRPr="001834DD">
        <w:rPr>
          <w:color w:val="0D0D0D" w:themeColor="text1" w:themeTint="F2"/>
          <w:spacing w:val="-15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systematycznie,</w:t>
      </w:r>
      <w:r w:rsidRPr="001834DD">
        <w:rPr>
          <w:color w:val="0D0D0D" w:themeColor="text1" w:themeTint="F2"/>
          <w:spacing w:val="-15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buduje</w:t>
      </w:r>
      <w:r w:rsidRPr="001834DD">
        <w:rPr>
          <w:color w:val="0D0D0D" w:themeColor="text1" w:themeTint="F2"/>
          <w:spacing w:val="-15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prawidłowe</w:t>
      </w:r>
      <w:r w:rsidRPr="001834DD">
        <w:rPr>
          <w:color w:val="0D0D0D" w:themeColor="text1" w:themeTint="F2"/>
          <w:spacing w:val="-15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związki</w:t>
      </w:r>
      <w:r w:rsidRPr="001834DD">
        <w:rPr>
          <w:color w:val="0D0D0D" w:themeColor="text1" w:themeTint="F2"/>
          <w:spacing w:val="-15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przyczynowo-skutkowe,</w:t>
      </w:r>
      <w:r w:rsidRPr="001834DD">
        <w:rPr>
          <w:color w:val="0D0D0D" w:themeColor="text1" w:themeTint="F2"/>
          <w:spacing w:val="-15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porządkuje</w:t>
      </w:r>
      <w:r w:rsidRPr="001834DD">
        <w:rPr>
          <w:color w:val="0D0D0D" w:themeColor="text1" w:themeTint="F2"/>
          <w:spacing w:val="-15"/>
          <w:w w:val="105"/>
          <w:sz w:val="17"/>
          <w:szCs w:val="17"/>
        </w:rPr>
        <w:t xml:space="preserve"> i </w:t>
      </w:r>
      <w:r w:rsidRPr="001834DD">
        <w:rPr>
          <w:color w:val="0D0D0D" w:themeColor="text1" w:themeTint="F2"/>
          <w:w w:val="105"/>
          <w:sz w:val="17"/>
          <w:szCs w:val="17"/>
        </w:rPr>
        <w:t>pogłębia</w:t>
      </w:r>
      <w:r w:rsidRPr="001834DD">
        <w:rPr>
          <w:color w:val="0D0D0D" w:themeColor="text1" w:themeTint="F2"/>
          <w:spacing w:val="-15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zdobytą</w:t>
      </w:r>
      <w:r w:rsidRPr="001834DD">
        <w:rPr>
          <w:color w:val="0D0D0D" w:themeColor="text1" w:themeTint="F2"/>
          <w:spacing w:val="-15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wiedzę,</w:t>
      </w:r>
    </w:p>
    <w:p w:rsidR="001D2295" w:rsidRPr="001834DD" w:rsidRDefault="001D2295" w:rsidP="001D2295">
      <w:pPr>
        <w:pStyle w:val="Akapitzlist"/>
        <w:numPr>
          <w:ilvl w:val="1"/>
          <w:numId w:val="1"/>
        </w:numPr>
        <w:tabs>
          <w:tab w:val="left" w:pos="567"/>
          <w:tab w:val="left" w:pos="709"/>
        </w:tabs>
        <w:kinsoku w:val="0"/>
        <w:overflowPunct w:val="0"/>
        <w:spacing w:before="0" w:after="120" w:line="276" w:lineRule="auto"/>
        <w:ind w:left="568" w:hanging="284"/>
        <w:rPr>
          <w:color w:val="0D0D0D" w:themeColor="text1" w:themeTint="F2"/>
          <w:w w:val="105"/>
          <w:sz w:val="17"/>
          <w:szCs w:val="17"/>
        </w:rPr>
      </w:pPr>
      <w:r w:rsidRPr="001834DD">
        <w:rPr>
          <w:color w:val="0D0D0D" w:themeColor="text1" w:themeTint="F2"/>
          <w:w w:val="105"/>
          <w:sz w:val="17"/>
          <w:szCs w:val="17"/>
        </w:rPr>
        <w:t>współpracuje</w:t>
      </w:r>
      <w:r w:rsidRPr="001834DD">
        <w:rPr>
          <w:color w:val="0D0D0D" w:themeColor="text1" w:themeTint="F2"/>
          <w:spacing w:val="-4"/>
          <w:w w:val="105"/>
          <w:sz w:val="17"/>
          <w:szCs w:val="17"/>
        </w:rPr>
        <w:t xml:space="preserve"> w </w:t>
      </w:r>
      <w:r w:rsidRPr="001834DD">
        <w:rPr>
          <w:color w:val="0D0D0D" w:themeColor="text1" w:themeTint="F2"/>
          <w:w w:val="105"/>
          <w:sz w:val="17"/>
          <w:szCs w:val="17"/>
        </w:rPr>
        <w:t>grupie</w:t>
      </w:r>
      <w:r w:rsidRPr="001834DD">
        <w:rPr>
          <w:color w:val="0D0D0D" w:themeColor="text1" w:themeTint="F2"/>
          <w:spacing w:val="-4"/>
          <w:w w:val="105"/>
          <w:sz w:val="17"/>
          <w:szCs w:val="17"/>
        </w:rPr>
        <w:t xml:space="preserve"> i </w:t>
      </w:r>
      <w:r w:rsidRPr="001834DD">
        <w:rPr>
          <w:color w:val="0D0D0D" w:themeColor="text1" w:themeTint="F2"/>
          <w:w w:val="105"/>
          <w:sz w:val="17"/>
          <w:szCs w:val="17"/>
        </w:rPr>
        <w:t>realizuje</w:t>
      </w:r>
      <w:r w:rsidRPr="001834DD">
        <w:rPr>
          <w:color w:val="0D0D0D" w:themeColor="text1" w:themeTint="F2"/>
          <w:spacing w:val="-4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projekty</w:t>
      </w:r>
      <w:r w:rsidRPr="001834DD">
        <w:rPr>
          <w:color w:val="0D0D0D" w:themeColor="text1" w:themeTint="F2"/>
          <w:spacing w:val="-4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edukacyjne</w:t>
      </w:r>
      <w:r w:rsidRPr="001834DD">
        <w:rPr>
          <w:color w:val="0D0D0D" w:themeColor="text1" w:themeTint="F2"/>
          <w:spacing w:val="-4"/>
          <w:w w:val="105"/>
          <w:sz w:val="17"/>
          <w:szCs w:val="17"/>
        </w:rPr>
        <w:t xml:space="preserve"> z </w:t>
      </w:r>
      <w:r w:rsidRPr="001834DD">
        <w:rPr>
          <w:color w:val="0D0D0D" w:themeColor="text1" w:themeTint="F2"/>
          <w:w w:val="105"/>
          <w:sz w:val="17"/>
          <w:szCs w:val="17"/>
        </w:rPr>
        <w:t>dziedziny</w:t>
      </w:r>
      <w:r w:rsidRPr="001834DD">
        <w:rPr>
          <w:color w:val="0D0D0D" w:themeColor="text1" w:themeTint="F2"/>
          <w:spacing w:val="-4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fizyki</w:t>
      </w:r>
      <w:r w:rsidRPr="001834DD">
        <w:rPr>
          <w:color w:val="0D0D0D" w:themeColor="text1" w:themeTint="F2"/>
          <w:spacing w:val="-4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lub</w:t>
      </w:r>
      <w:r w:rsidRPr="001834DD">
        <w:rPr>
          <w:color w:val="0D0D0D" w:themeColor="text1" w:themeTint="F2"/>
          <w:spacing w:val="-4"/>
          <w:w w:val="105"/>
          <w:sz w:val="17"/>
          <w:szCs w:val="17"/>
        </w:rPr>
        <w:t xml:space="preserve"> </w:t>
      </w:r>
      <w:r w:rsidRPr="001834DD">
        <w:rPr>
          <w:color w:val="0D0D0D" w:themeColor="text1" w:themeTint="F2"/>
          <w:w w:val="105"/>
          <w:sz w:val="17"/>
          <w:szCs w:val="17"/>
        </w:rPr>
        <w:t>astronomii.</w:t>
      </w:r>
    </w:p>
    <w:p w:rsidR="001D2295" w:rsidRPr="001834DD" w:rsidRDefault="003D0A92" w:rsidP="001D2295">
      <w:pPr>
        <w:pStyle w:val="Nagwek1"/>
        <w:kinsoku w:val="0"/>
        <w:overflowPunct w:val="0"/>
        <w:spacing w:before="120" w:line="360" w:lineRule="auto"/>
        <w:ind w:left="454"/>
        <w:jc w:val="left"/>
        <w:rPr>
          <w:rFonts w:ascii="Book Antiqua" w:hAnsi="Book Antiqua" w:cs="Arial"/>
          <w:b w:val="0"/>
          <w:color w:val="0D0D0D" w:themeColor="text1" w:themeTint="F2"/>
          <w:w w:val="110"/>
          <w:sz w:val="17"/>
          <w:szCs w:val="17"/>
        </w:rPr>
      </w:pPr>
      <w:r w:rsidRPr="003D0A92">
        <w:rPr>
          <w:rFonts w:ascii="Book Antiqua" w:hAnsi="Book Antiqua"/>
          <w:noProof/>
          <w:color w:val="0D0D0D" w:themeColor="text1" w:themeTint="F2"/>
          <w:sz w:val="17"/>
          <w:szCs w:val="17"/>
        </w:rPr>
        <w:pict>
          <v:shape id="_x0000_s1028" style="position:absolute;left:0;text-align:left;margin-left:82.05pt;margin-top:5.65pt;width:7.65pt;height:7.6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3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" o:allowincell="f" path="m,l,152r152,l152,,,xe" fillcolor="#93c73c" stroked="f">
            <v:path arrowok="t" o:connecttype="custom" o:connectlocs="0,0;0,96520;96520,96520;96520,0;0,0" o:connectangles="0,0,0,0,0"/>
            <w10:wrap anchorx="page"/>
          </v:shape>
        </w:pict>
      </w:r>
      <w:r w:rsidR="001D2295" w:rsidRPr="001834DD">
        <w:rPr>
          <w:rFonts w:ascii="Book Antiqua" w:hAnsi="Book Antiqua" w:cs="Arial"/>
          <w:color w:val="0D0D0D" w:themeColor="text1" w:themeTint="F2"/>
          <w:w w:val="110"/>
          <w:sz w:val="17"/>
          <w:szCs w:val="17"/>
        </w:rPr>
        <w:t>Szczegółowe wymagania na poszczególne stopnie</w:t>
      </w:r>
    </w:p>
    <w:p w:rsidR="001D2295" w:rsidRPr="001834DD" w:rsidRDefault="001D2295" w:rsidP="001D2295">
      <w:pPr>
        <w:pStyle w:val="Tekstpodstawowy"/>
        <w:kinsoku w:val="0"/>
        <w:overflowPunct w:val="0"/>
        <w:spacing w:line="276" w:lineRule="auto"/>
        <w:rPr>
          <w:rFonts w:ascii="Book Antiqua" w:hAnsi="Book Antiqua"/>
          <w:color w:val="0D0D0D" w:themeColor="text1" w:themeTint="F2"/>
          <w:w w:val="110"/>
          <w:sz w:val="17"/>
          <w:szCs w:val="17"/>
        </w:rPr>
      </w:pPr>
      <w:r w:rsidRPr="001834DD">
        <w:rPr>
          <w:rFonts w:ascii="Book Antiqua" w:hAnsi="Book Antiqua"/>
          <w:color w:val="0D0D0D" w:themeColor="text1" w:themeTint="F2"/>
          <w:w w:val="110"/>
          <w:sz w:val="17"/>
          <w:szCs w:val="17"/>
        </w:rPr>
        <w:t xml:space="preserve">(wymagania na kolejne stopnie się </w:t>
      </w:r>
      <w:r w:rsidRPr="001834DD">
        <w:rPr>
          <w:rFonts w:ascii="Book Antiqua" w:hAnsi="Book Antiqua" w:cs="Bookman Old Style"/>
          <w:b/>
          <w:color w:val="0D0D0D" w:themeColor="text1" w:themeTint="F2"/>
          <w:w w:val="110"/>
          <w:sz w:val="17"/>
          <w:szCs w:val="17"/>
        </w:rPr>
        <w:t xml:space="preserve">kumulują </w:t>
      </w:r>
      <w:r w:rsidRPr="001834DD">
        <w:rPr>
          <w:rFonts w:ascii="Book Antiqua" w:hAnsi="Book Antiqua"/>
          <w:color w:val="0D0D0D" w:themeColor="text1" w:themeTint="F2"/>
          <w:w w:val="125"/>
          <w:sz w:val="17"/>
          <w:szCs w:val="17"/>
        </w:rPr>
        <w:t xml:space="preserve">- </w:t>
      </w:r>
      <w:r w:rsidRPr="001834DD">
        <w:rPr>
          <w:rFonts w:ascii="Book Antiqua" w:hAnsi="Book Antiqua"/>
          <w:color w:val="0D0D0D" w:themeColor="text1" w:themeTint="F2"/>
          <w:w w:val="110"/>
          <w:sz w:val="17"/>
          <w:szCs w:val="17"/>
        </w:rPr>
        <w:t>obejmują również wymagania na stopnie niższe)</w:t>
      </w:r>
    </w:p>
    <w:p w:rsidR="001D2295" w:rsidRPr="001834DD" w:rsidRDefault="001D2295" w:rsidP="001D2295">
      <w:pPr>
        <w:rPr>
          <w:rFonts w:ascii="Book Antiqua" w:hAnsi="Book Antiqua"/>
          <w:color w:val="0D0D0D" w:themeColor="text1" w:themeTint="F2"/>
          <w:w w:val="105"/>
          <w:sz w:val="17"/>
          <w:szCs w:val="17"/>
        </w:rPr>
      </w:pPr>
      <w:r w:rsidRPr="001834DD">
        <w:rPr>
          <w:rFonts w:ascii="Book Antiqua" w:hAnsi="Book Antiqua"/>
          <w:color w:val="0D0D0D" w:themeColor="text1" w:themeTint="F2"/>
          <w:w w:val="105"/>
          <w:sz w:val="17"/>
          <w:szCs w:val="17"/>
        </w:rPr>
        <w:t xml:space="preserve">Symbolem </w:t>
      </w:r>
      <w:r w:rsidRPr="001834DD">
        <w:rPr>
          <w:rFonts w:ascii="Book Antiqua" w:hAnsi="Book Antiqua" w:cs="Century Gothic"/>
          <w:color w:val="0D0D0D" w:themeColor="text1" w:themeTint="F2"/>
          <w:w w:val="105"/>
          <w:position w:val="2"/>
          <w:sz w:val="17"/>
          <w:szCs w:val="17"/>
        </w:rPr>
        <w:t xml:space="preserve">D </w:t>
      </w:r>
      <w:r w:rsidRPr="001834DD">
        <w:rPr>
          <w:rFonts w:ascii="Book Antiqua" w:hAnsi="Book Antiqua"/>
          <w:color w:val="0D0D0D" w:themeColor="text1" w:themeTint="F2"/>
          <w:w w:val="105"/>
          <w:sz w:val="17"/>
          <w:szCs w:val="17"/>
        </w:rPr>
        <w:t>oznaczono treści spoza podstawy programowej; doświadczenia obowiązkowe zapisano pogrubioną czcionką</w:t>
      </w:r>
    </w:p>
    <w:p w:rsidR="00E76848" w:rsidRPr="001834DD" w:rsidRDefault="00E76848" w:rsidP="001D2295">
      <w:pPr>
        <w:rPr>
          <w:rFonts w:ascii="Book Antiqua" w:hAnsi="Book Antiqua"/>
          <w:color w:val="0D0D0D" w:themeColor="text1" w:themeTint="F2"/>
          <w:w w:val="105"/>
          <w:sz w:val="17"/>
          <w:szCs w:val="17"/>
        </w:rPr>
      </w:pPr>
    </w:p>
    <w:p w:rsidR="00E76848" w:rsidRPr="001834DD" w:rsidRDefault="00E76848" w:rsidP="001D2295">
      <w:pPr>
        <w:rPr>
          <w:rFonts w:ascii="Book Antiqua" w:hAnsi="Book Antiqua"/>
          <w:color w:val="0D0D0D" w:themeColor="text1" w:themeTint="F2"/>
          <w:w w:val="105"/>
          <w:sz w:val="17"/>
          <w:szCs w:val="17"/>
        </w:rPr>
      </w:pPr>
    </w:p>
    <w:p w:rsidR="00E76848" w:rsidRPr="001834DD" w:rsidRDefault="00E76848" w:rsidP="001D2295">
      <w:pPr>
        <w:rPr>
          <w:rFonts w:ascii="Book Antiqua" w:hAnsi="Book Antiqua"/>
          <w:color w:val="0D0D0D" w:themeColor="text1" w:themeTint="F2"/>
          <w:w w:val="105"/>
          <w:sz w:val="17"/>
          <w:szCs w:val="17"/>
        </w:rPr>
      </w:pPr>
    </w:p>
    <w:p w:rsidR="00E76848" w:rsidRPr="001834DD" w:rsidRDefault="00E76848" w:rsidP="001D2295">
      <w:pPr>
        <w:rPr>
          <w:rFonts w:ascii="Book Antiqua" w:hAnsi="Book Antiqua"/>
          <w:color w:val="0D0D0D" w:themeColor="text1" w:themeTint="F2"/>
          <w:w w:val="105"/>
          <w:sz w:val="17"/>
          <w:szCs w:val="17"/>
        </w:rPr>
      </w:pPr>
    </w:p>
    <w:p w:rsidR="00E76848" w:rsidRPr="001834DD" w:rsidRDefault="00E76848" w:rsidP="001D2295">
      <w:pPr>
        <w:rPr>
          <w:rFonts w:ascii="Book Antiqua" w:hAnsi="Book Antiqua"/>
          <w:color w:val="0D0D0D" w:themeColor="text1" w:themeTint="F2"/>
          <w:w w:val="105"/>
          <w:sz w:val="17"/>
          <w:szCs w:val="17"/>
        </w:rPr>
      </w:pPr>
    </w:p>
    <w:p w:rsidR="00E76848" w:rsidRPr="001834DD" w:rsidRDefault="00E76848" w:rsidP="001D2295">
      <w:pPr>
        <w:rPr>
          <w:rFonts w:ascii="Book Antiqua" w:hAnsi="Book Antiqua"/>
          <w:color w:val="0D0D0D" w:themeColor="text1" w:themeTint="F2"/>
          <w:w w:val="105"/>
          <w:sz w:val="17"/>
          <w:szCs w:val="17"/>
        </w:rPr>
      </w:pPr>
    </w:p>
    <w:p w:rsidR="002E0820" w:rsidRPr="001834DD" w:rsidRDefault="002E0820" w:rsidP="001D2295">
      <w:pPr>
        <w:rPr>
          <w:rFonts w:ascii="Book Antiqua" w:hAnsi="Book Antiqua"/>
          <w:color w:val="0D0D0D" w:themeColor="text1" w:themeTint="F2"/>
          <w:w w:val="105"/>
          <w:sz w:val="17"/>
          <w:szCs w:val="17"/>
        </w:rPr>
      </w:pPr>
    </w:p>
    <w:tbl>
      <w:tblPr>
        <w:tblW w:w="14709" w:type="dxa"/>
        <w:tblBorders>
          <w:top w:val="single" w:sz="6" w:space="0" w:color="A7A9AB"/>
          <w:left w:val="single" w:sz="6" w:space="0" w:color="A7A9AB"/>
          <w:bottom w:val="single" w:sz="6" w:space="0" w:color="A7A9AB"/>
          <w:right w:val="single" w:sz="6" w:space="0" w:color="A7A9AB"/>
          <w:insideH w:val="single" w:sz="6" w:space="0" w:color="A7A9AB"/>
          <w:insideV w:val="single" w:sz="6" w:space="0" w:color="A7A9AB"/>
        </w:tblBorders>
        <w:shd w:val="clear" w:color="auto" w:fill="F4F8EC"/>
        <w:tblCellMar>
          <w:top w:w="57" w:type="dxa"/>
          <w:bottom w:w="57" w:type="dxa"/>
        </w:tblCellMar>
        <w:tblLook w:val="00A0"/>
      </w:tblPr>
      <w:tblGrid>
        <w:gridCol w:w="3794"/>
        <w:gridCol w:w="4394"/>
        <w:gridCol w:w="3544"/>
        <w:gridCol w:w="2977"/>
      </w:tblGrid>
      <w:tr w:rsidR="002E0820" w:rsidRPr="001834DD" w:rsidTr="008E51B4">
        <w:trPr>
          <w:trHeight w:val="20"/>
          <w:tblHeader/>
        </w:trPr>
        <w:tc>
          <w:tcPr>
            <w:tcW w:w="14709" w:type="dxa"/>
            <w:gridSpan w:val="4"/>
            <w:tcBorders>
              <w:top w:val="single" w:sz="6" w:space="0" w:color="93C742"/>
              <w:left w:val="single" w:sz="6" w:space="0" w:color="93C742"/>
              <w:bottom w:val="single" w:sz="6" w:space="0" w:color="93C742"/>
              <w:right w:val="single" w:sz="6" w:space="0" w:color="93C742"/>
            </w:tcBorders>
            <w:shd w:val="clear" w:color="auto" w:fill="E6F0D3"/>
          </w:tcPr>
          <w:p w:rsidR="002E0820" w:rsidRPr="001834DD" w:rsidRDefault="002E0820" w:rsidP="008E51B4">
            <w:pPr>
              <w:pStyle w:val="Nagwek3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Ocena</w:t>
            </w:r>
          </w:p>
        </w:tc>
      </w:tr>
      <w:tr w:rsidR="002E0820" w:rsidRPr="001834DD" w:rsidTr="008E51B4">
        <w:trPr>
          <w:trHeight w:val="20"/>
          <w:tblHeader/>
        </w:trPr>
        <w:tc>
          <w:tcPr>
            <w:tcW w:w="3794" w:type="dxa"/>
            <w:tcBorders>
              <w:top w:val="single" w:sz="6" w:space="0" w:color="93C742"/>
              <w:left w:val="single" w:sz="6" w:space="0" w:color="93C742"/>
              <w:bottom w:val="single" w:sz="6" w:space="0" w:color="93C742"/>
              <w:right w:val="single" w:sz="6" w:space="0" w:color="93C742"/>
            </w:tcBorders>
            <w:shd w:val="clear" w:color="auto" w:fill="E6F0D3"/>
          </w:tcPr>
          <w:p w:rsidR="002E0820" w:rsidRPr="001834DD" w:rsidRDefault="002E0820" w:rsidP="008E51B4">
            <w:pPr>
              <w:ind w:left="164" w:hanging="164"/>
              <w:jc w:val="center"/>
              <w:rPr>
                <w:rFonts w:ascii="Book Antiqua" w:hAnsi="Book Antiqua" w:cs="Times New Roman"/>
                <w:b/>
                <w:bCs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bCs/>
                <w:color w:val="0D0D0D" w:themeColor="text1" w:themeTint="F2"/>
                <w:sz w:val="17"/>
                <w:szCs w:val="17"/>
                <w:vertAlign w:val="superscript"/>
              </w:rPr>
              <w:t>Stopień dopuszczający</w:t>
            </w:r>
          </w:p>
        </w:tc>
        <w:tc>
          <w:tcPr>
            <w:tcW w:w="4394" w:type="dxa"/>
            <w:tcBorders>
              <w:top w:val="single" w:sz="6" w:space="0" w:color="93C742"/>
              <w:left w:val="single" w:sz="6" w:space="0" w:color="93C742"/>
              <w:bottom w:val="single" w:sz="6" w:space="0" w:color="93C742"/>
              <w:right w:val="single" w:sz="6" w:space="0" w:color="93C742"/>
            </w:tcBorders>
            <w:shd w:val="clear" w:color="auto" w:fill="E6F0D3"/>
          </w:tcPr>
          <w:p w:rsidR="002E0820" w:rsidRPr="001834DD" w:rsidRDefault="002E0820" w:rsidP="008E51B4">
            <w:pPr>
              <w:pStyle w:val="Nagwek3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Stopień dostateczny</w:t>
            </w:r>
          </w:p>
        </w:tc>
        <w:tc>
          <w:tcPr>
            <w:tcW w:w="3544" w:type="dxa"/>
            <w:tcBorders>
              <w:top w:val="single" w:sz="6" w:space="0" w:color="93C742"/>
              <w:left w:val="single" w:sz="6" w:space="0" w:color="93C742"/>
              <w:bottom w:val="single" w:sz="6" w:space="0" w:color="93C742"/>
              <w:right w:val="single" w:sz="6" w:space="0" w:color="93C742"/>
            </w:tcBorders>
            <w:shd w:val="clear" w:color="auto" w:fill="E6F0D3"/>
          </w:tcPr>
          <w:p w:rsidR="002E0820" w:rsidRPr="001834DD" w:rsidRDefault="002E0820" w:rsidP="008E51B4">
            <w:pPr>
              <w:pStyle w:val="Nagwek3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Stopień dobry</w:t>
            </w:r>
          </w:p>
        </w:tc>
        <w:tc>
          <w:tcPr>
            <w:tcW w:w="2977" w:type="dxa"/>
            <w:tcBorders>
              <w:top w:val="single" w:sz="6" w:space="0" w:color="93C742"/>
              <w:left w:val="single" w:sz="6" w:space="0" w:color="93C742"/>
              <w:bottom w:val="single" w:sz="6" w:space="0" w:color="93C742"/>
              <w:right w:val="single" w:sz="6" w:space="0" w:color="93C742"/>
            </w:tcBorders>
            <w:shd w:val="clear" w:color="auto" w:fill="E6F0D3"/>
          </w:tcPr>
          <w:p w:rsidR="002E0820" w:rsidRPr="001834DD" w:rsidRDefault="002E0820" w:rsidP="008E51B4">
            <w:pPr>
              <w:pStyle w:val="Nagwek3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Stopień bardzo dobry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i celujący </w:t>
            </w:r>
            <w:r w:rsidR="000D7810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(D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)</w:t>
            </w:r>
          </w:p>
        </w:tc>
      </w:tr>
      <w:tr w:rsidR="002E0820" w:rsidRPr="001834DD" w:rsidTr="008E51B4">
        <w:trPr>
          <w:trHeight w:val="20"/>
        </w:trPr>
        <w:tc>
          <w:tcPr>
            <w:tcW w:w="14709" w:type="dxa"/>
            <w:gridSpan w:val="4"/>
            <w:tcBorders>
              <w:top w:val="single" w:sz="6" w:space="0" w:color="93C742"/>
            </w:tcBorders>
            <w:shd w:val="clear" w:color="auto" w:fill="F4F8EC"/>
          </w:tcPr>
          <w:p w:rsidR="002E0820" w:rsidRPr="001834DD" w:rsidRDefault="002E0820" w:rsidP="008E51B4">
            <w:pPr>
              <w:pStyle w:val="Nagwek3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7. </w:t>
            </w:r>
            <w:r w:rsidRPr="001834DD">
              <w:rPr>
                <w:rFonts w:ascii="Book Antiqua" w:hAnsi="Book Antiqua" w:cs="Times New Roman"/>
                <w:bCs w:val="0"/>
                <w:color w:val="0D0D0D" w:themeColor="text1" w:themeTint="F2"/>
                <w:sz w:val="17"/>
                <w:szCs w:val="17"/>
                <w:vertAlign w:val="superscript"/>
              </w:rPr>
              <w:t>Termodynamika</w:t>
            </w:r>
          </w:p>
        </w:tc>
      </w:tr>
      <w:tr w:rsidR="002E0820" w:rsidRPr="001834DD" w:rsidTr="008E51B4">
        <w:trPr>
          <w:trHeight w:val="20"/>
        </w:trPr>
        <w:tc>
          <w:tcPr>
            <w:tcW w:w="3794" w:type="dxa"/>
            <w:shd w:val="clear" w:color="auto" w:fill="F4F8EC"/>
          </w:tcPr>
          <w:p w:rsidR="002E0820" w:rsidRPr="001834DD" w:rsidRDefault="002E0820" w:rsidP="008E51B4">
            <w:pPr>
              <w:ind w:left="164" w:hanging="164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t>Uczeń: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69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informuje, czym zajmuje się termodynamika; porównuje właściwości substancji w różnych stanach skupienia wynikające z ich budowy mikroskopowej; analizuje jakościowo związek między temperaturą a średnią energią kinetyczną cząsteczek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69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informuje, że energię układu można zmienić, wykonując nad nim pracę lub przekazując mu energię w postaci ciepła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69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posługuje się pojęciem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ciepła właściwego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wraz z jego jednostką; porównuje ciepła właściwe różnych substancji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69" w:lineRule="auto"/>
              <w:ind w:left="164" w:hanging="164"/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posługuje się skalami temperatur Celsjusza i Kelvina oraz pojęciem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mocy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69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rozróżnia i nazywa zmiany stanów skupienia; analizuje i opisuje zjawiska: topnienia, krzepnięcia, wrzenia, skraplania, sublimacji i resublimacji jako procesy, w których dostarczanie energii w postaci ciepła nie powoduje zmiany temperatury;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wskazuje przykłady </w:t>
            </w:r>
            <w:r w:rsidRPr="001834DD">
              <w:rPr>
                <w:rFonts w:ascii="Book Antiqua" w:hAnsi="Book Antiqua" w:cs="Times New Roman"/>
                <w:bCs/>
                <w:color w:val="0D0D0D" w:themeColor="text1" w:themeTint="F2"/>
                <w:sz w:val="17"/>
                <w:szCs w:val="17"/>
                <w:vertAlign w:val="superscript"/>
              </w:rPr>
              <w:t>przemian fazowych w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otaczającej rzeczywistości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69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informuje, że topnienie i parowanie wymagają dostarczenia energii, natomiast podczas krzepnięcia i skraplania wydziela się energia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69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4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4"/>
                <w:sz w:val="17"/>
                <w:szCs w:val="17"/>
                <w:vertAlign w:val="superscript"/>
              </w:rPr>
              <w:t>porównuje wartości energetyczne wybranych pokarmów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69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informuje, od czego zależy zapotrzebowanie energetyczne człowieka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69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wymienia szczególne własności wody oraz ich konsekwencje dla życia na Ziemi, wskazuje odpowiednie przykłady w otaczającej rzeczywistości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69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przeprowadza doświadczenia, korzystając z ich opisu: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69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ilustruje model zjawiska dyfuzji, bada jakościowo szybkość topnienia lodu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69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bada proces topnienia lodu, obserwuje szybkość wydzielania gazu, wykazuje zależność temperatury wrzenia od ciśnienia zewnętrznego;</w:t>
            </w:r>
          </w:p>
          <w:p w:rsidR="002E0820" w:rsidRPr="001834DD" w:rsidRDefault="002E0820" w:rsidP="008E51B4">
            <w:pPr>
              <w:spacing w:after="40" w:line="269" w:lineRule="auto"/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przedstawia, opisuje i analizuje wyniki obserwacji, formułuje wnioski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rozwiązuje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proste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zadania lub problemy: 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dotyczące energii wewnętrznej i zjawiska dyfuzji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dotyczące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rozszerzalności cieplnej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z wykorzystaniem pojęcia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ciepła właściwego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</w:t>
            </w:r>
            <w:r w:rsidRPr="001834DD">
              <w:rPr>
                <w:rFonts w:ascii="Book Antiqua" w:hAnsi="Book Antiqua" w:cs="Times New Roman"/>
                <w:bCs/>
                <w:color w:val="0D0D0D" w:themeColor="text1" w:themeTint="F2"/>
                <w:sz w:val="17"/>
                <w:szCs w:val="17"/>
                <w:vertAlign w:val="superscript"/>
              </w:rPr>
              <w:t>przemianami fazowymi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wykorzystaniem ciepła przemiany fazowej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z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wykorzystaniem bilansu cieplnego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dotyczące wartości energetycznej paliw i żywności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dotyczące szczególnych własności wody;</w:t>
            </w:r>
          </w:p>
          <w:p w:rsidR="002E0820" w:rsidRPr="001834DD" w:rsidRDefault="002E0820" w:rsidP="008E51B4">
            <w:pPr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 szczególności: wyodrębnia z tekstów i ilustracji informacje kluczowe, przelicza jednostki, wykonuje obliczenia i 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zapisuje wynik zgodnie z zasadami zaokrąglania, z zachowaniem liczby cyfr znaczących;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ustala odpowiedzi; czytelnie przedstawia odpowiedzi i rozwiązania</w:t>
            </w:r>
          </w:p>
          <w:p w:rsidR="002E0820" w:rsidRPr="001834DD" w:rsidRDefault="002E0820" w:rsidP="008E51B4">
            <w:pPr>
              <w:pStyle w:val="Stopka"/>
              <w:tabs>
                <w:tab w:val="clear" w:pos="4536"/>
                <w:tab w:val="clear" w:pos="9072"/>
              </w:tabs>
              <w:spacing w:line="276" w:lineRule="auto"/>
              <w:ind w:left="164" w:hanging="164"/>
              <w:rPr>
                <w:rFonts w:ascii="Book Antiqua" w:hAnsi="Book Antiqua"/>
                <w:color w:val="0D0D0D" w:themeColor="text1" w:themeTint="F2"/>
                <w:sz w:val="17"/>
                <w:szCs w:val="17"/>
                <w:vertAlign w:val="superscript"/>
              </w:rPr>
            </w:pPr>
          </w:p>
        </w:tc>
        <w:tc>
          <w:tcPr>
            <w:tcW w:w="4394" w:type="dxa"/>
            <w:shd w:val="clear" w:color="auto" w:fill="F4F8EC"/>
          </w:tcPr>
          <w:p w:rsidR="002E0820" w:rsidRPr="001834DD" w:rsidRDefault="002E0820" w:rsidP="008E51B4">
            <w:pPr>
              <w:ind w:left="164" w:hanging="164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Uczeń: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zjawisko dyfuzji jako skutek chaotycznego ruchu cząsteczek; wskazuje przykłady tego zjawiska w otaczającej rzeczywistości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odróżnia przekaz energii w postaci ciepła między układami o różnych temperaturach od przekazu energii w formie pracy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4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4"/>
                <w:sz w:val="17"/>
                <w:szCs w:val="17"/>
                <w:vertAlign w:val="superscript"/>
              </w:rPr>
              <w:t xml:space="preserve">posługuje się pojęciem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pacing w:val="-4"/>
                <w:sz w:val="17"/>
                <w:szCs w:val="17"/>
                <w:vertAlign w:val="superscript"/>
              </w:rPr>
              <w:t>energii wewnętrznej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pacing w:val="-4"/>
                <w:sz w:val="17"/>
                <w:szCs w:val="17"/>
                <w:vertAlign w:val="superscript"/>
              </w:rPr>
              <w:t xml:space="preserve">; analizuje pierwszą zasadę termodynamiki jako zasadę zachowania energii 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zjawisko rozszerzalności cieplnej: liniowej ciał stałych oraz objętościowej gazów i cieczy; wskazuje przykłady tego zjawiska w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otaczającej rzeczywistości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omawia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znaczenie rozszerzalności cieplnej ciał stałych;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wskazuje przykłady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wykorzystania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rozszerzalności objętościowej gazów i cieczy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oraz jej skutków 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interpretuje pojęcie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ciepła właściwego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i stosuje je do obliczeń oraz do wyjaśniania zjawisk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wykorzystuje pojęcie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ciepła właściwego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do obliczania energii potrzebnej do ogrzania ciała lub do obliczania energii oddanej przez stygnące ciało; uzasadnia równość tych energii na podstawie zasady zachowania energii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opisuje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przykłady </w:t>
            </w:r>
            <w:r w:rsidRPr="001834DD">
              <w:rPr>
                <w:rFonts w:ascii="Book Antiqua" w:hAnsi="Book Antiqua" w:cs="Times New Roman"/>
                <w:bCs/>
                <w:color w:val="0D0D0D" w:themeColor="text1" w:themeTint="F2"/>
                <w:sz w:val="17"/>
                <w:szCs w:val="17"/>
                <w:vertAlign w:val="superscript"/>
              </w:rPr>
              <w:t>przemian fazowych w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otaczającej rzeczywistości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4"/>
                <w:w w:val="99"/>
                <w:sz w:val="17"/>
                <w:szCs w:val="17"/>
                <w:vertAlign w:val="superscript"/>
              </w:rPr>
              <w:t>odróżnia ciała o budowie krystalicznej od ciał bezpostaciowych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; ilustruje na schematycznych rysunkach zależność temperatury od dostarczanego ciepła dla ciał krystalicznych i bezpostaciowych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posługuje się pojęciem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ciepła przemiany fazowe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j (ciepła topnienia i ciepła parowania) wraz z jego jednostką, interpretuje to pojęcie oraz stosuje je do obliczeń;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wskazuje przykłady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wykorzystania przemian fazowych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analizuje i wyznacza energię przekazaną podczas zmiany temperatury i zmiany stanu skupienia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wyjaśnia, na czym polega bilans cieplny; analizuje go jako zasadę zachowania energii oraz stosuje do obliczeń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wykorzystuje pojęcia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ciepła właściwego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oraz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ciepła przemiany fazowej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w analizie bilansu cieplnego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9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posługuje się pojęciem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wartości energetycznej paliw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, podaje jej  jednostkę dla paliw: stałych, gazowych i płynnych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9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posługuje się pojęciem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wartości energetycznej żywnośc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i wraz z jej jednostką, stosuje to pojęcie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do obliczeń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9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odróżnia wartość energetyczną od wartości odżywczej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9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omawia szczególne własności wody oraz ich konsekwencje dla życia na Ziemi; uzasadnia, że woda łagodzi klimat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9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nietypową rozszerzalność cieplną wody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9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przeprowadza doświadczenia, korzystając z ich opisu: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98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b/>
                <w:bCs/>
                <w:color w:val="0D0D0D" w:themeColor="text1" w:themeTint="F2"/>
                <w:sz w:val="17"/>
                <w:szCs w:val="17"/>
                <w:vertAlign w:val="superscript"/>
              </w:rPr>
              <w:t>demonstruje rozszerzalność cieplną wybranych ciał stałych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98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pacing w:val="-4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4"/>
                <w:sz w:val="17"/>
                <w:szCs w:val="17"/>
                <w:vertAlign w:val="superscript"/>
              </w:rPr>
              <w:t xml:space="preserve">wyznacza sprawność czajnika elektrycznego o znanej mocy 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98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bada wpływ soli na topnienie lodu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98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bCs/>
                <w:color w:val="0D0D0D" w:themeColor="text1" w:themeTint="F2"/>
                <w:sz w:val="17"/>
                <w:szCs w:val="17"/>
                <w:vertAlign w:val="superscript"/>
              </w:rPr>
              <w:t>doświadczalnie wyznacza ciepło właściwe metalu, posługując się bilansem cieplnym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; opracowuje wyniki pomiarów z uwzględnieniem informacji o niepewności; </w:t>
            </w:r>
          </w:p>
          <w:p w:rsidR="002E0820" w:rsidRPr="001834DD" w:rsidRDefault="002E0820" w:rsidP="008E51B4">
            <w:pPr>
              <w:spacing w:line="298" w:lineRule="auto"/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przedstawia, opisuje i analizuje wyniki obserwacji lub pomiarów, wskazuje przyczyny niepewności pomiarowych; formułuje wnioski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9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wyjaśnia wyniki przeprowadzonych doświadczeń lub obserwacji: ilustracji modelu zjawiska dyfuzji, jakościowego badania szybkości topnienia lodu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9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rozwiązuje typowe zadania lub problemy dotyczące treści rozdziału 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>Termodynamika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, w szczególności: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98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energii wewnętrznej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98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zjawiska dyfuzji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98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rozszerzalności cieplnej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98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pojęcia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ciepła właściwego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98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Cs/>
                <w:color w:val="0D0D0D" w:themeColor="text1" w:themeTint="F2"/>
                <w:sz w:val="17"/>
                <w:szCs w:val="17"/>
                <w:vertAlign w:val="superscript"/>
              </w:rPr>
              <w:t>przemian fazowych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wykorzystaniem ciepła przemiany fazowej</w:t>
            </w:r>
            <w:r w:rsidRPr="001834DD">
              <w:rPr>
                <w:rFonts w:ascii="Book Antiqua" w:hAnsi="Book Antiqua" w:cs="Times New Roman"/>
                <w:bCs/>
                <w:color w:val="0D0D0D" w:themeColor="text1" w:themeTint="F2"/>
                <w:sz w:val="17"/>
                <w:szCs w:val="17"/>
                <w:vertAlign w:val="superscript"/>
              </w:rPr>
              <w:t xml:space="preserve"> i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bilansu cieplnego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98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wartości energetycznej paliw i żywności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98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szczególnych własności wody;</w:t>
            </w:r>
          </w:p>
          <w:p w:rsidR="002E0820" w:rsidRPr="001834DD" w:rsidRDefault="002E0820" w:rsidP="008E51B4">
            <w:pPr>
              <w:spacing w:line="298" w:lineRule="auto"/>
              <w:ind w:left="164"/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posługuje się tablicami fizycznymi, kartą wybranych wzorów i stałych oraz kalkulatorem; ustala i/lub uzasadnia odpowiedzi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9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dokonuje syntezy wiedzy z termodynamiki; przedstawia najważniejsze pojęcia, zasady i zależności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analizuje przedstawione materiały źródłowe, w tym teksty popularnonaukowe lub z internetu, dotyczące treści rozdziału 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>Termodynamika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, w szczególności: energii wewnętrznej i zjawiska dyfuzji,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zjawiska rozszerzalności cieplnej i jego wykorzystania,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historii poglądów na naturę ciepła, </w:t>
            </w:r>
            <w:r w:rsidRPr="001834DD">
              <w:rPr>
                <w:rFonts w:ascii="Book Antiqua" w:hAnsi="Book Antiqua" w:cs="Times New Roman"/>
                <w:bCs/>
                <w:color w:val="0D0D0D" w:themeColor="text1" w:themeTint="F2"/>
                <w:sz w:val="17"/>
                <w:szCs w:val="17"/>
                <w:vertAlign w:val="superscript"/>
              </w:rPr>
              <w:t>przemian fazowych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; przedstawia własnymi słowami główne tezy; posługuje się informacjami pochodzącymi z tych materiałów i wykorzystuje je do rozwiązywania zadań</w:t>
            </w:r>
          </w:p>
        </w:tc>
        <w:tc>
          <w:tcPr>
            <w:tcW w:w="3544" w:type="dxa"/>
            <w:shd w:val="clear" w:color="auto" w:fill="F4F8EC"/>
          </w:tcPr>
          <w:p w:rsidR="002E0820" w:rsidRPr="001834DD" w:rsidRDefault="002E0820" w:rsidP="008E51B4">
            <w:pPr>
              <w:ind w:left="164" w:hanging="164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Uczeń: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i wyjaśnia mechanizm zjawiska dyfuzji w ciałach stałych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analizuje na przykładach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rozszerzalność cieplną gazu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Dopisuje zależność temperatury wrzenia od ciśnienia zewnętrznego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4"/>
                <w:w w:val="97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4"/>
                <w:w w:val="97"/>
                <w:sz w:val="17"/>
                <w:szCs w:val="17"/>
                <w:vertAlign w:val="superscript"/>
              </w:rPr>
              <w:t xml:space="preserve">stosuje pojęcie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pacing w:val="-4"/>
                <w:w w:val="97"/>
                <w:sz w:val="17"/>
                <w:szCs w:val="17"/>
                <w:vertAlign w:val="superscript"/>
              </w:rPr>
              <w:t xml:space="preserve">ciepła przemiany fazowej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pacing w:val="-4"/>
                <w:w w:val="97"/>
                <w:sz w:val="17"/>
                <w:szCs w:val="17"/>
                <w:vertAlign w:val="superscript"/>
              </w:rPr>
              <w:t>(ciepła topnienia i ciepła parowania) do wyjaśniania zjawisk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opisuje i wyjaśnia zmiany energii wewnętrznej podczas przemian fazowych na podstawie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mikroskopowej budowy ciał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Dopisuje działanie lodówki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stosuje bilans cieplny do wyjaśniania zjawisk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szkicuje wykres zależności objętości i/lub gęstości danej masy wody od temperatury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przeprowadza doświadczenia, korzystając z ich opisów: bada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rozszerzalność cieplną cieczy i powietrza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; opisuje wyniki obserwacji; formułuje wnioski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wyjaśnia wyniki przeprowadzonych doświadczeń lub obserwacji: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71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badania procesu topnienia lodu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71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obserwacji szybkości wydzielania gazu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71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wykazania zależności temperatury wrzenia od ciśnienia zewnętrznego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ocenia wynik </w:t>
            </w:r>
            <w:r w:rsidRPr="001834DD">
              <w:rPr>
                <w:rFonts w:ascii="Book Antiqua" w:hAnsi="Book Antiqua" w:cs="Times New Roman"/>
                <w:b/>
                <w:bCs/>
                <w:color w:val="0D0D0D" w:themeColor="text1" w:themeTint="F2"/>
                <w:sz w:val="17"/>
                <w:szCs w:val="17"/>
                <w:vertAlign w:val="superscript"/>
              </w:rPr>
              <w:t>doświadczalnie wyznaczonego ciepła właściwego metalu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z uwzględnieniem niepewności pomiarowych; planuje i modyfikuje przebieg doświadczenia, formułuje hipotezę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rozwiązuje złożone (typowe) zadania lub problemy dotyczące treści rozdziału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 xml:space="preserve"> Termodynamika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, w szczególności: 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 w:line="271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energii wewnętrznej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 w:line="271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zjawiska dyfuzji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 w:line="271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rozszerzalności cieplnej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Cs/>
                <w:color w:val="0D0D0D" w:themeColor="text1" w:themeTint="F2"/>
                <w:sz w:val="17"/>
                <w:szCs w:val="17"/>
                <w:vertAlign w:val="superscript"/>
              </w:rPr>
              <w:t>przemian fazowych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wykorzystaniem pojęć: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ciepła właściwego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,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ciepła przemiany fazowej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oraz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bilansu cieplnego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wartości energetycznej paliw i żywności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szczególnych własności wody;</w:t>
            </w:r>
          </w:p>
          <w:p w:rsidR="002E0820" w:rsidRPr="001834DD" w:rsidRDefault="002E0820" w:rsidP="008E51B4">
            <w:pPr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ilustruje i/lub uzasadnia zależności, odpowiedzi lub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stwierdzenia; analizuje otrzymany wynik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wyszukuje i analizuje materiały źródłowe, w tym teksty popularnonaukowe dotyczące treści tego rozdziału, w szczególności niezwykłych własności wody; posługuje się informacjami pochodzącymi z tych materiałów i wykorzystuje je do rozwiązywania zadań lub problemów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realizuje i prezentuje opisany w podręczniku projekt 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>Ruchy Browna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; prezentuje wyniki doświadczeń domowych</w:t>
            </w:r>
          </w:p>
          <w:p w:rsidR="002E0820" w:rsidRPr="001834DD" w:rsidRDefault="002E0820" w:rsidP="008E51B4">
            <w:pPr>
              <w:pStyle w:val="Stopka"/>
              <w:tabs>
                <w:tab w:val="clear" w:pos="4536"/>
                <w:tab w:val="clear" w:pos="9072"/>
              </w:tabs>
              <w:spacing w:line="276" w:lineRule="auto"/>
              <w:ind w:left="164" w:hanging="164"/>
              <w:rPr>
                <w:rFonts w:ascii="Book Antiqua" w:hAnsi="Book Antiqua"/>
                <w:color w:val="0D0D0D" w:themeColor="text1" w:themeTint="F2"/>
                <w:sz w:val="17"/>
                <w:szCs w:val="17"/>
                <w:vertAlign w:val="superscript"/>
              </w:rPr>
            </w:pPr>
          </w:p>
        </w:tc>
        <w:tc>
          <w:tcPr>
            <w:tcW w:w="2977" w:type="dxa"/>
            <w:shd w:val="clear" w:color="auto" w:fill="F4F8EC"/>
          </w:tcPr>
          <w:p w:rsidR="002E0820" w:rsidRPr="001834DD" w:rsidRDefault="002E0820" w:rsidP="008E51B4">
            <w:pPr>
              <w:ind w:left="164" w:hanging="164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Uczeń:</w:t>
            </w:r>
          </w:p>
          <w:p w:rsidR="002E0820" w:rsidRPr="001834DD" w:rsidRDefault="002E0820" w:rsidP="002E0820">
            <w:pPr>
              <w:numPr>
                <w:ilvl w:val="0"/>
                <w:numId w:val="3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rozwiązuje złożone (nietypowe) zadania lub problemy dotyczące treści rozdziału 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>Termodynamika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, w szczeg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ó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lno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ś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ci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: 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energii wewnętrznej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zjawiska dyfuzji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rozszerzalności cieplnej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Cs/>
                <w:color w:val="0D0D0D" w:themeColor="text1" w:themeTint="F2"/>
                <w:sz w:val="17"/>
                <w:szCs w:val="17"/>
                <w:vertAlign w:val="superscript"/>
              </w:rPr>
              <w:t>przemian fazowych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 xml:space="preserve">wykorzystaniem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pojęć: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ciepła właściwego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,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ciepła przemiany fazowej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oraz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bilansu cieplnego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4"/>
                <w:sz w:val="17"/>
                <w:szCs w:val="17"/>
                <w:vertAlign w:val="superscript"/>
              </w:rPr>
              <w:t xml:space="preserve">wartości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energetycznej paliw i żywności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szczególnych własności wody;</w:t>
            </w:r>
          </w:p>
          <w:p w:rsidR="002E0820" w:rsidRPr="001834DD" w:rsidRDefault="002E0820" w:rsidP="008E51B4">
            <w:pPr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4"/>
                <w:sz w:val="17"/>
                <w:szCs w:val="17"/>
                <w:vertAlign w:val="superscript"/>
              </w:rPr>
              <w:t xml:space="preserve">ilustruje i/lub uzasadnia zależności,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odpowiedzi lub stwierdzenia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realizuje i prezentuje własny projekt związany z tematyką tego rozdziału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(inny niż opisany w podręczniku); planuje i modyfikuje przebieg doświadczeń domowych, formułuje i weryfikuje hipotezy </w:t>
            </w:r>
          </w:p>
          <w:p w:rsidR="002E0820" w:rsidRPr="001834DD" w:rsidRDefault="002E0820" w:rsidP="008E51B4">
            <w:pPr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</w:p>
        </w:tc>
      </w:tr>
      <w:tr w:rsidR="002E0820" w:rsidRPr="001834DD" w:rsidTr="008E51B4">
        <w:trPr>
          <w:trHeight w:val="20"/>
        </w:trPr>
        <w:tc>
          <w:tcPr>
            <w:tcW w:w="14709" w:type="dxa"/>
            <w:gridSpan w:val="4"/>
            <w:shd w:val="clear" w:color="auto" w:fill="F4F8EC"/>
          </w:tcPr>
          <w:p w:rsidR="002E0820" w:rsidRPr="001834DD" w:rsidRDefault="002E0820" w:rsidP="008E51B4">
            <w:pPr>
              <w:ind w:left="164" w:hanging="164"/>
              <w:jc w:val="center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 xml:space="preserve">8. </w:t>
            </w:r>
            <w:r w:rsidRPr="001834DD">
              <w:rPr>
                <w:rFonts w:ascii="Book Antiqua" w:hAnsi="Book Antiqua" w:cs="Times New Roman"/>
                <w:b/>
                <w:bCs/>
                <w:color w:val="0D0D0D" w:themeColor="text1" w:themeTint="F2"/>
                <w:sz w:val="17"/>
                <w:szCs w:val="17"/>
                <w:vertAlign w:val="superscript"/>
              </w:rPr>
              <w:t>Drgania i fale</w:t>
            </w:r>
          </w:p>
        </w:tc>
      </w:tr>
      <w:tr w:rsidR="002E0820" w:rsidRPr="001834DD" w:rsidTr="008E51B4">
        <w:trPr>
          <w:trHeight w:val="20"/>
        </w:trPr>
        <w:tc>
          <w:tcPr>
            <w:tcW w:w="3794" w:type="dxa"/>
            <w:shd w:val="clear" w:color="auto" w:fill="F4F8EC"/>
          </w:tcPr>
          <w:p w:rsidR="002E0820" w:rsidRPr="001834DD" w:rsidRDefault="002E0820" w:rsidP="008E51B4">
            <w:pPr>
              <w:ind w:left="164" w:hanging="164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t>Uczeń: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posługuje się pojęciem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siły ciężkości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, stosuje do obliczeń związek między tą siłą i masą; rozpoznaje i nazywa siłę sprężystości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ruch drgający jako ruch okresowy; podaje przykłady takiego ruchu; wskazuje położenie równowagi i amplitudę drgań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rysuje i opisuje siły działające na ciężarek na sprężynie; wyznacza amplitudę i okres drgań na podstawie przedstawionego wykresu zależności położenia ciężarka od czasu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analizuje, opisuje i rysuje siły działające na ciężarek na sprężynie (wahadło sprężynowe) wykonujący ruch drgający w różnych jego położeniach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posługuje się pojęciami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energii kinetycznej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,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energii potencjalnej grawitacji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i 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energii potencjalnej sprężystości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; analizuje jakościowo przemiany energii w ruchu drgającym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jakościowo zależność okresu drgań ciężarka na sprężynie od jego masy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opisuje rozchodzenie się fali mechanicznej jako proces przekazywania energii bez przenoszenia materii; posługuje się pojęciem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prędkości fali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; wskazuje impuls falowy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posługuje się pojęciami: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amplitudy fali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,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okresu fali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,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częstotliwości fali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i 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długości fali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, wraz z ich jednostkami, do opisu fal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mechanizm powstawania i rozchodzenia się fal dźwiękowych w powietrzu; podaje przykłady źródeł dźwięków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wymienia cechy wspólne i różnice w rozchodzeniu się fal mechanicznych i elektromagnetycznych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wymienia rodzaje fal elektromagnetycznych i podaje przykłady ich zastosowania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4"/>
                <w:w w:val="98"/>
                <w:sz w:val="17"/>
                <w:szCs w:val="17"/>
                <w:vertAlign w:val="superscript"/>
              </w:rPr>
              <w:t>przeprowadza doświadczenia, korzystając z ich opisu: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obserwuje fale na wodzie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demonstruje na modelu drgania struny;</w:t>
            </w:r>
          </w:p>
          <w:p w:rsidR="002E0820" w:rsidRPr="001834DD" w:rsidRDefault="002E0820" w:rsidP="008E51B4">
            <w:pPr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przedstawia (ilustruje na schematycznym rysunku), opisuje i analizuje wyniki obserwacji, formułuje wnioski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rozwiązuje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proste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zadania lub problemy: 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z wykorzystaniem prawa </w:t>
            </w:r>
            <w:proofErr w:type="spellStart"/>
            <w:r w:rsidRPr="001834DD">
              <w:rPr>
                <w:rFonts w:ascii="Book Antiqua" w:hAnsi="Book Antiqua" w:cs="Times New Roman"/>
                <w:bCs/>
                <w:color w:val="0D0D0D" w:themeColor="text1" w:themeTint="F2"/>
                <w:sz w:val="17"/>
                <w:szCs w:val="17"/>
                <w:vertAlign w:val="superscript"/>
              </w:rPr>
              <w:t>Hooke’a</w:t>
            </w:r>
            <w:proofErr w:type="spellEnd"/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opisem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ruchu drgającego i analizą przemian energii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w tym ruchu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okresem drgań wahadła sprężynowego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dotyczące drgań wymuszonych i tłumionych oraz zjawiska rezonansu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dotyczące dźwięków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dotyczące dźwięków instrumentów muzycznych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dotyczące fal elektromagnetycznych,</w:t>
            </w:r>
          </w:p>
          <w:p w:rsidR="002E0820" w:rsidRPr="001834DD" w:rsidRDefault="002E0820" w:rsidP="008E51B4">
            <w:pPr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 szczególności: wyodrębnia z tekstów i ilustracji informacje kluczowe, przelicza jednostki, wykonuje obliczenia i 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zapisuje wynik zgodnie z zasadami zaokrąglania, z zachowaniem liczby cyfr znaczących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, ustala odpowiedzi, czytelnie przedstawia odpowiedzi i rozwiązania</w:t>
            </w:r>
          </w:p>
          <w:p w:rsidR="002E0820" w:rsidRPr="001834DD" w:rsidRDefault="002E0820" w:rsidP="008E51B4">
            <w:pPr>
              <w:pStyle w:val="Stopka"/>
              <w:tabs>
                <w:tab w:val="clear" w:pos="4536"/>
                <w:tab w:val="clear" w:pos="9072"/>
              </w:tabs>
              <w:spacing w:line="276" w:lineRule="auto"/>
              <w:ind w:left="164" w:hanging="164"/>
              <w:rPr>
                <w:rFonts w:ascii="Book Antiqua" w:hAnsi="Book Antiqua"/>
                <w:color w:val="0D0D0D" w:themeColor="text1" w:themeTint="F2"/>
                <w:sz w:val="17"/>
                <w:szCs w:val="17"/>
                <w:vertAlign w:val="superscript"/>
              </w:rPr>
            </w:pPr>
          </w:p>
        </w:tc>
        <w:tc>
          <w:tcPr>
            <w:tcW w:w="4394" w:type="dxa"/>
            <w:shd w:val="clear" w:color="auto" w:fill="F4F8EC"/>
          </w:tcPr>
          <w:p w:rsidR="002E0820" w:rsidRPr="001834DD" w:rsidRDefault="002E0820" w:rsidP="008E51B4">
            <w:pPr>
              <w:ind w:left="164" w:hanging="164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Uczeń: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 xml:space="preserve">podaje i omawia prawo </w:t>
            </w:r>
            <w:proofErr w:type="spellStart"/>
            <w:r w:rsidRPr="001834DD">
              <w:rPr>
                <w:rFonts w:ascii="Book Antiqua" w:hAnsi="Book Antiqua" w:cs="Times New Roman"/>
                <w:bCs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Hooke’a</w:t>
            </w:r>
            <w:proofErr w:type="spellEnd"/>
            <w:r w:rsidRPr="001834DD">
              <w:rPr>
                <w:rFonts w:ascii="Book Antiqua" w:hAnsi="Book Antiqua" w:cs="Times New Roman"/>
                <w:bCs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, wskazuje jego ograniczenia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 xml:space="preserve">; stosuje prawo </w:t>
            </w:r>
            <w:proofErr w:type="spellStart"/>
            <w:r w:rsidRPr="001834DD">
              <w:rPr>
                <w:rFonts w:ascii="Book Antiqua" w:hAnsi="Book Antiqua" w:cs="Times New Roman"/>
                <w:bCs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Hooke’a</w:t>
            </w:r>
            <w:proofErr w:type="spellEnd"/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 xml:space="preserve"> do obliczeń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opisuje proporcjonalność siły sprężystości do wydłużenia sprężyny; posługuje się pojęciem współczynnika sprężystości i jego jednostką, interpretuje ten współczynnik; stosuje do obliczeń wzór na siłę sprężystości 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analizuje ruch drgający pod wpływem siły sprężystości, posługując się pojęciami: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wychylenia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,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amplitudy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oraz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okresu drgań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; szkicuje wykres 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>x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(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>t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)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wyznacza i rysuje siłę wypadkową działającą na wahadło sprężynowe, które wykonuje ruch drgający w różnych położeniach ciężarka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wykorzystuje zasadę zachowania energii do opisu przemian energii w ruchu drgającym; 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interpretuje podany wzór na energię sprężystości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jakościowo zależność okresu drgań ciężarka na sprężynie od współczynnika sprężystości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3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3"/>
                <w:sz w:val="17"/>
                <w:szCs w:val="17"/>
                <w:vertAlign w:val="superscript"/>
              </w:rPr>
              <w:t xml:space="preserve">opisuje drgania wymuszone i drgania słabo tłumione; ilustruje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pacing w:val="-5"/>
                <w:sz w:val="17"/>
                <w:szCs w:val="17"/>
                <w:vertAlign w:val="superscript"/>
              </w:rPr>
              <w:t>zjawisko rezonansu mechanicznego na wybranych przykładach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pacing w:val="-3"/>
                <w:sz w:val="17"/>
                <w:szCs w:val="17"/>
                <w:vertAlign w:val="superscript"/>
              </w:rPr>
              <w:t xml:space="preserve">; porównuje zależność 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pacing w:val="-3"/>
                <w:sz w:val="17"/>
                <w:szCs w:val="17"/>
                <w:vertAlign w:val="superscript"/>
              </w:rPr>
              <w:t>x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pacing w:val="-3"/>
                <w:sz w:val="17"/>
                <w:szCs w:val="17"/>
                <w:vertAlign w:val="superscript"/>
              </w:rPr>
              <w:t>(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pacing w:val="-3"/>
                <w:sz w:val="17"/>
                <w:szCs w:val="17"/>
                <w:vertAlign w:val="superscript"/>
              </w:rPr>
              <w:t>t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pacing w:val="-3"/>
                <w:sz w:val="17"/>
                <w:szCs w:val="17"/>
                <w:vertAlign w:val="superscript"/>
              </w:rPr>
              <w:t xml:space="preserve">) dla drgań tłumionych i nietłumionych oraz w przypadku rezonansu;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pacing w:val="-3"/>
                <w:sz w:val="17"/>
                <w:szCs w:val="17"/>
                <w:vertAlign w:val="superscript"/>
              </w:rPr>
              <w:t xml:space="preserve">wskazuje przykłady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pacing w:val="-3"/>
                <w:sz w:val="17"/>
                <w:szCs w:val="17"/>
                <w:vertAlign w:val="superscript"/>
              </w:rPr>
              <w:t xml:space="preserve">wykorzystania rezonansu oraz jego negatywnych skutków 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rozchodzenie się fal na powierzchni wody na podstawie obrazu powierzchni falowych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stosuje do obliczeń związki między prędkością, długością, okresem i częstotliwością fali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jakościowo związki między wysokością dźwięku a częstotliwością fali oraz między głośnością dźwięku a amplitudą fali; omawia zależność prędkości dźwięku od rodzaju ośrodka i temperatury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światło jako falę elektromagnetyczną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omawia związek między elektrycznością i magnetyzmem; wyjaśnia, czym jest fala elektromagnetyczna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omawia widmo fal elektromagnetycznych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4"/>
                <w:w w:val="98"/>
                <w:sz w:val="17"/>
                <w:szCs w:val="17"/>
                <w:vertAlign w:val="superscript"/>
              </w:rPr>
              <w:t>przeprowadza doświadczenia, korzystając z ich opisu: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bada rozciąganie sprężyny, sporządza wykres zależności wydłużenia sprężyny od siły ciężkości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tworzy wykres zależności 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>x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(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>t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) w ruchu drgającym ciężarka za pomocą programu Tracker, wyznacza okres drgań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bCs/>
                <w:color w:val="0D0D0D" w:themeColor="text1" w:themeTint="F2"/>
                <w:sz w:val="17"/>
                <w:szCs w:val="17"/>
                <w:vertAlign w:val="superscript"/>
              </w:rPr>
              <w:t>demonstruje niezależność okresu drgań ciężarka na sprężynie od amplitudy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, </w:t>
            </w:r>
            <w:r w:rsidRPr="001834DD">
              <w:rPr>
                <w:rFonts w:ascii="Book Antiqua" w:hAnsi="Book Antiqua" w:cs="Times New Roman"/>
                <w:b/>
                <w:bCs/>
                <w:color w:val="0D0D0D" w:themeColor="text1" w:themeTint="F2"/>
                <w:sz w:val="17"/>
                <w:szCs w:val="17"/>
                <w:vertAlign w:val="superscript"/>
              </w:rPr>
              <w:t>bada zależność okresu drgań ciężarka na sprężynie od jego masy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i współczynnika sprężystości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bCs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demonstruje zjawisko rezonansu mechanicznego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; bada drgania tłumione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obserwuje fale w układzie ciężarków i sprężyn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obserwuje rozchodzenie się fali podłużnej w układzie ciężarków i sprężyn oraz oscylogramy dźwięków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bada współbrzmienie dźwięków;</w:t>
            </w:r>
          </w:p>
          <w:p w:rsidR="002E0820" w:rsidRPr="001834DD" w:rsidRDefault="002E0820" w:rsidP="008E51B4">
            <w:pPr>
              <w:spacing w:line="264" w:lineRule="auto"/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przedstawia, analizuje i wyjaśnia wyniki obserwacji; opracowuje wyniki pomiarów z uwzględnieniem informacji o niepewności, formułuje wnioski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rozwiązuje typowe zadania lub problemy: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z wykorzystaniem prawa </w:t>
            </w:r>
            <w:proofErr w:type="spellStart"/>
            <w:r w:rsidRPr="001834DD">
              <w:rPr>
                <w:rFonts w:ascii="Book Antiqua" w:hAnsi="Book Antiqua" w:cs="Times New Roman"/>
                <w:bCs/>
                <w:color w:val="0D0D0D" w:themeColor="text1" w:themeTint="F2"/>
                <w:sz w:val="17"/>
                <w:szCs w:val="17"/>
                <w:vertAlign w:val="superscript"/>
              </w:rPr>
              <w:t>Hooke’a</w:t>
            </w:r>
            <w:proofErr w:type="spellEnd"/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opisem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ruchu drgającego oraz analizą przemian energii w ruchu drgającym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okresem drgań wahadła sprężynowego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dotyczące drgań wymuszonych i tłumionych oraz zjawiska rezonansu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dotyczące fal mechanicznych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dotyczące dźwięków oraz 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dźwięków instrumentów muzycznych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dotyczące fal elektromagnetycznych;</w:t>
            </w:r>
          </w:p>
          <w:p w:rsidR="002E0820" w:rsidRPr="001834DD" w:rsidRDefault="002E0820" w:rsidP="008E51B4">
            <w:pPr>
              <w:spacing w:line="264" w:lineRule="auto"/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posługuje się tablicami fizycznymi oraz kartą wybranych wzorów i stałych; wykonuje obliczenia, posługując się kalkulatorem; ustala i/lub uzasadnia odpowiedzi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dokonuje syntezy wiedzy o drganiach i falach; przedstawia najważniejsze pojęcia, zasady i zależności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posługuje się informacjami pochodzącymi z analizy przedstawionych materiałów źródłowych, które dotyczą treści rozdziału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 xml:space="preserve"> Drgania i fale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, w szczególności: osiągnięć</w:t>
            </w:r>
            <w:r w:rsidRPr="001834DD">
              <w:rPr>
                <w:rFonts w:ascii="Book Antiqua" w:hAnsi="Book Antiqua" w:cs="Times New Roman"/>
                <w:bCs/>
                <w:color w:val="0D0D0D" w:themeColor="text1" w:themeTint="F2"/>
                <w:sz w:val="17"/>
                <w:szCs w:val="17"/>
                <w:vertAlign w:val="superscript"/>
              </w:rPr>
              <w:t xml:space="preserve"> Roberta </w:t>
            </w:r>
            <w:proofErr w:type="spellStart"/>
            <w:r w:rsidRPr="001834DD">
              <w:rPr>
                <w:rFonts w:ascii="Book Antiqua" w:hAnsi="Book Antiqua" w:cs="Times New Roman"/>
                <w:bCs/>
                <w:color w:val="0D0D0D" w:themeColor="text1" w:themeTint="F2"/>
                <w:sz w:val="17"/>
                <w:szCs w:val="17"/>
                <w:vertAlign w:val="superscript"/>
              </w:rPr>
              <w:t>Hooke’a</w:t>
            </w:r>
            <w:proofErr w:type="spellEnd"/>
            <w:r w:rsidRPr="001834DD">
              <w:rPr>
                <w:rFonts w:ascii="Book Antiqua" w:hAnsi="Book Antiqua" w:cs="Times New Roman"/>
                <w:bCs/>
                <w:color w:val="0D0D0D" w:themeColor="text1" w:themeTint="F2"/>
                <w:sz w:val="17"/>
                <w:szCs w:val="17"/>
                <w:vertAlign w:val="superscript"/>
              </w:rPr>
              <w:t xml:space="preserve">,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zjawiska rezonansu, fal dźwiękowych</w:t>
            </w:r>
          </w:p>
        </w:tc>
        <w:tc>
          <w:tcPr>
            <w:tcW w:w="3544" w:type="dxa"/>
            <w:shd w:val="clear" w:color="auto" w:fill="F4F8EC"/>
          </w:tcPr>
          <w:p w:rsidR="002E0820" w:rsidRPr="001834DD" w:rsidRDefault="002E0820" w:rsidP="008E51B4">
            <w:pPr>
              <w:ind w:left="164" w:hanging="164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Uczeń: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stosuje prawo </w:t>
            </w:r>
            <w:proofErr w:type="spellStart"/>
            <w:r w:rsidRPr="001834DD">
              <w:rPr>
                <w:rFonts w:ascii="Book Antiqua" w:hAnsi="Book Antiqua" w:cs="Times New Roman"/>
                <w:bCs/>
                <w:color w:val="0D0D0D" w:themeColor="text1" w:themeTint="F2"/>
                <w:sz w:val="17"/>
                <w:szCs w:val="17"/>
                <w:vertAlign w:val="superscript"/>
              </w:rPr>
              <w:t>Hooke’a</w:t>
            </w:r>
            <w:proofErr w:type="spellEnd"/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do wyjaśniania zjawisk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sporządza wykres zależności wydłużenia sprężyny od siły ciężkości z uwzględnieniem niepewności pomiaru; interpretuje nachylenie prostej; wyznacza współczynnik sprężystości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4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4"/>
                <w:sz w:val="17"/>
                <w:szCs w:val="17"/>
                <w:vertAlign w:val="superscript"/>
              </w:rPr>
              <w:t>Dopisuje i analizuje ruch wahadła matematycznego; ilustruje graficznie siły działające na wahadło, wyznacza siłę wypadkową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4"/>
                <w:w w:val="98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4"/>
                <w:w w:val="98"/>
                <w:sz w:val="17"/>
                <w:szCs w:val="17"/>
                <w:vertAlign w:val="superscript"/>
              </w:rPr>
              <w:t>opisuje, jak zmieniają się prędkość i przyspieszenie drgającego ciężarka w wahadle sprężynowym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interpretuje podane wzory na okres drgań ciężarka o pewnej masie zawieszonego na sprężynie oraz wahadła matematycznego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szkicuje wykresy zależności 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>x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(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>t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) dla drgań tłumionych i nietłumionych oraz w przypadku rezonansu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wyjaśnia wyniki obserwacji zjawiska rezonansu oraz badania drgań tłumionych 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wyjaśnia zależność prędkości dźwięku od rodzaju ośrodka i temperatury; uzasadnia, że podczas przejścia fali do innego ośrodka nie zmienia się jej częstotliwość; analizuje wykres zależności gęstości powietrza od czasu dla tonu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wyjaśnia, że w muzyce taki sam interwał oznacza taki sam stosunek częstotliwości dźwięków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podaje warunek harmonijnego współbrzmienia dźwięków; 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omawia strój równomiernie temperowany oraz drgania struny; 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wyjaśnia, od czego zależy barwa dźwięku instrumentu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omawia nadawanie i odbiór fal radiowych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wyjaśnia naukowe znaczenie słowa 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>teoria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; posługuje się informacjami nt. roli Maxwella w badaniach nad elektrycznością i magnetyzmem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planuje i przeprowadza doświadczenie w celu zbadania, czy gumka recepturka spełnia prawo </w:t>
            </w:r>
            <w:proofErr w:type="spellStart"/>
            <w:r w:rsidRPr="001834DD">
              <w:rPr>
                <w:rFonts w:ascii="Book Antiqua" w:hAnsi="Book Antiqua" w:cs="Times New Roman"/>
                <w:bCs/>
                <w:color w:val="0D0D0D" w:themeColor="text1" w:themeTint="F2"/>
                <w:sz w:val="17"/>
                <w:szCs w:val="17"/>
                <w:vertAlign w:val="superscript"/>
              </w:rPr>
              <w:t>Hooke’a</w:t>
            </w:r>
            <w:proofErr w:type="spellEnd"/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planuje i modyfikuje przebieg doświadczenia związanego z tworzeniem wykresu zależności 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>x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(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>t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) w ruchu drgającym ciężarka za pomocą programu Tracker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bada zależność okresu drgań wahadła matematycznego od jego długości; planuje i modyfikuje przebieg badania, formułuje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i weryfikuje hipotezy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rozwiązuje złożone (typowe) zadania lub problemy dotyczące treści tego rozdziału, w szczególności: 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z wykorzystaniem prawa </w:t>
            </w:r>
            <w:proofErr w:type="spellStart"/>
            <w:r w:rsidRPr="001834DD">
              <w:rPr>
                <w:rFonts w:ascii="Book Antiqua" w:hAnsi="Book Antiqua" w:cs="Times New Roman"/>
                <w:bCs/>
                <w:color w:val="0D0D0D" w:themeColor="text1" w:themeTint="F2"/>
                <w:sz w:val="17"/>
                <w:szCs w:val="17"/>
                <w:vertAlign w:val="superscript"/>
              </w:rPr>
              <w:t>Hooke’a</w:t>
            </w:r>
            <w:proofErr w:type="spellEnd"/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związane z opisem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 xml:space="preserve"> ruchu drgającego i analizą przemian energii w ruchu drgającym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okresem drgań wahadła (sprężynowego i 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matematycznego)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dotyczące drgań wymuszonych i tłumionych oraz zjawiska rezonansu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dotyczące fal mechanicznych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dotyczące dźwięków oraz 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dźwięków instrumentów muzycznych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dotyczące fal elektromagnetycznych;</w:t>
            </w:r>
          </w:p>
          <w:p w:rsidR="002E0820" w:rsidRPr="001834DD" w:rsidRDefault="002E0820" w:rsidP="008E51B4">
            <w:pPr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ilustruje i/lub uzasadnia zależności, odpowiedzi lub stwierdzenia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posługuje się informacjami pochodzącymi z analizy materiałów źródłowych dotyczących treści tego rozdziału, w szczególności ruchu drgającego i wahadeł (np. wahadła Foucaulta)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realizuje i prezentuje opisany w podręczniku projekt 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>Ten zegar stary...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; prezentuje wyniki doświadczeń domowych</w:t>
            </w:r>
          </w:p>
        </w:tc>
        <w:tc>
          <w:tcPr>
            <w:tcW w:w="2977" w:type="dxa"/>
            <w:shd w:val="clear" w:color="auto" w:fill="F4F8EC"/>
          </w:tcPr>
          <w:p w:rsidR="002E0820" w:rsidRPr="001834DD" w:rsidRDefault="002E0820" w:rsidP="008E51B4">
            <w:pPr>
              <w:ind w:left="164" w:hanging="164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Uczeń:</w:t>
            </w:r>
          </w:p>
          <w:p w:rsidR="002E0820" w:rsidRPr="001834DD" w:rsidRDefault="002E0820" w:rsidP="002E0820">
            <w:pPr>
              <w:numPr>
                <w:ilvl w:val="0"/>
                <w:numId w:val="3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rozwiązuje złożone (nietypowe) zadania lub problemy dotyczące treści rozdziału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 xml:space="preserve"> Drgania i fale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, w szczeg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ó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lno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ś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ci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 xml:space="preserve">: 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z wykorzystaniem prawa </w:t>
            </w:r>
            <w:proofErr w:type="spellStart"/>
            <w:r w:rsidRPr="001834DD">
              <w:rPr>
                <w:rFonts w:ascii="Book Antiqua" w:hAnsi="Book Antiqua" w:cs="Times New Roman"/>
                <w:bCs/>
                <w:color w:val="0D0D0D" w:themeColor="text1" w:themeTint="F2"/>
                <w:sz w:val="17"/>
                <w:szCs w:val="17"/>
                <w:vertAlign w:val="superscript"/>
              </w:rPr>
              <w:t>Hooke’a</w:t>
            </w:r>
            <w:proofErr w:type="spellEnd"/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związane z opisem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 xml:space="preserve"> ruchu drgającego i analizą przemian energii w ruchu drgającym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okresem drgań wahadła (sprężynowego i 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matematycznego)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dotyczące drgań wymuszonych i tłumionych oraz zjawiska rezonansu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dotyczące fal mechanicznych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dotyczące dźwięków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dotyczące dźwięków instrumentów muzycznych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dotyczące fal elektromagnetycznych;</w:t>
            </w:r>
          </w:p>
          <w:p w:rsidR="002E0820" w:rsidRPr="001834DD" w:rsidRDefault="002E0820" w:rsidP="008E51B4">
            <w:pPr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ilustruje i/lub uzasadnia zależności, odpowiedzi lub stwierdzenia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realizuje i prezentuje własny projekt związany z tematyką tego rozdziału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(inny niż opisany w podręczniku); planuje i modyfikuje przebieg doświadczeń domowych, formułuje i weryfikuje hipotezy </w:t>
            </w:r>
          </w:p>
        </w:tc>
      </w:tr>
      <w:tr w:rsidR="002E0820" w:rsidRPr="001834DD" w:rsidTr="008E51B4">
        <w:trPr>
          <w:trHeight w:val="20"/>
        </w:trPr>
        <w:tc>
          <w:tcPr>
            <w:tcW w:w="14709" w:type="dxa"/>
            <w:gridSpan w:val="4"/>
            <w:shd w:val="clear" w:color="auto" w:fill="F4F8EC"/>
          </w:tcPr>
          <w:p w:rsidR="002E0820" w:rsidRPr="001834DD" w:rsidRDefault="002E0820" w:rsidP="008E51B4">
            <w:pPr>
              <w:ind w:left="164" w:hanging="164"/>
              <w:jc w:val="center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 xml:space="preserve">9. </w:t>
            </w:r>
            <w:r w:rsidRPr="001834DD">
              <w:rPr>
                <w:rFonts w:ascii="Book Antiqua" w:hAnsi="Book Antiqua" w:cs="Times New Roman"/>
                <w:b/>
                <w:bCs/>
                <w:color w:val="0D0D0D" w:themeColor="text1" w:themeTint="F2"/>
                <w:sz w:val="17"/>
                <w:szCs w:val="17"/>
                <w:vertAlign w:val="superscript"/>
              </w:rPr>
              <w:t>Zjawiska falowe</w:t>
            </w:r>
          </w:p>
        </w:tc>
      </w:tr>
      <w:tr w:rsidR="002E0820" w:rsidRPr="001834DD" w:rsidTr="008E51B4">
        <w:trPr>
          <w:trHeight w:val="20"/>
        </w:trPr>
        <w:tc>
          <w:tcPr>
            <w:tcW w:w="3794" w:type="dxa"/>
            <w:shd w:val="clear" w:color="auto" w:fill="F4F8EC"/>
          </w:tcPr>
          <w:p w:rsidR="002E0820" w:rsidRPr="001834DD" w:rsidRDefault="002E0820" w:rsidP="008E51B4">
            <w:pPr>
              <w:spacing w:line="288" w:lineRule="auto"/>
              <w:ind w:left="164" w:hanging="164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t>Uczeń: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8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posługuje się pojęciami: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powierzchni falowej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,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promienia fali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; rozróżnia fale płaskie, koliste i kuliste; wskazuje ich przykłady w otaczającej rzeczywistości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8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zjawisko odbicia od powierzchni płaskiej i od powierzchni sferycznej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8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zjawisko rozproszenia światła przy odbiciu od powierzchni chropowatej; wskazuje jego przykłady w otaczającej rzeczywistości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8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opisuje jakościowo zjawisko załamania światła na granicy dwóch ośrodków różniących się prędkością rozchodzenia się światła;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wskazuje kierunek załamania; podaje przykłady wykorzystania zjawiska załamania światła w praktyce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8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światło białe jako mieszaninę barw, ilustruje to rozszczepieniem światła w pryzmacie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8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ilustruje prostoliniowe rozchodzenie się światła w ośrodku jednorodnym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8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podaje zasadę superpozycji fal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8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rozróżnia światło spolaryzowane i niespolaryzowane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4"/>
                <w:w w:val="98"/>
                <w:sz w:val="17"/>
                <w:szCs w:val="17"/>
                <w:vertAlign w:val="superscript"/>
              </w:rPr>
              <w:t>przeprowadza doświadczenia, korzystając z ich opisu: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88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demonstruje fale koliste i płaskie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88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bCs/>
                <w:color w:val="0D0D0D" w:themeColor="text1" w:themeTint="F2"/>
                <w:sz w:val="17"/>
                <w:szCs w:val="17"/>
                <w:vertAlign w:val="superscript"/>
              </w:rPr>
              <w:t>demonstruje rozpraszanie się światła w ośrodku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;</w:t>
            </w:r>
          </w:p>
          <w:p w:rsidR="002E0820" w:rsidRPr="001834DD" w:rsidRDefault="002E0820" w:rsidP="008E51B4">
            <w:pPr>
              <w:spacing w:line="288" w:lineRule="auto"/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przedstawia (ilustruje na schematycznym rysunku) i opisuje obserwacje, formułuje wnioski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88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rozwiązuje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proste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zadania lub problemy: 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 w:line="288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opisem fal i zjawiskiem ich odbicia oraz rozpraszaniem światła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 w:line="288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dotyczące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załamania fal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 w:line="288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dotyczące odbicia i załamania światła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 w:line="288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związane z opisem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tęczy i halo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 w:line="288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dyfrakcją i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interferencją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fal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 w:line="288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dotyczące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polaryzacji światła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 w:line="288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efektem Dopplera,</w:t>
            </w:r>
          </w:p>
          <w:p w:rsidR="002E0820" w:rsidRPr="001834DD" w:rsidRDefault="002E0820" w:rsidP="008E51B4">
            <w:pPr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 szczególności: wyodrębnia z tekstów i ilustracji informacje kluczowe, przedstawia je w różnych postaciach, wykonuje obliczenia i 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zapisuje wynik zgodnie z zasadami zaokrąglania, z zachowaniem liczby cyfr znaczących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, ilustruje i ustala odpowiedzi, czytelnie przedstawia odpowiedzi i rozwiązania</w:t>
            </w:r>
          </w:p>
          <w:p w:rsidR="002E0820" w:rsidRPr="001834DD" w:rsidRDefault="002E0820" w:rsidP="008E51B4">
            <w:pPr>
              <w:pStyle w:val="Stopka"/>
              <w:tabs>
                <w:tab w:val="clear" w:pos="4536"/>
                <w:tab w:val="clear" w:pos="9072"/>
              </w:tabs>
              <w:spacing w:line="276" w:lineRule="auto"/>
              <w:ind w:left="164" w:hanging="164"/>
              <w:rPr>
                <w:rFonts w:ascii="Book Antiqua" w:hAnsi="Book Antiqua"/>
                <w:color w:val="0D0D0D" w:themeColor="text1" w:themeTint="F2"/>
                <w:sz w:val="17"/>
                <w:szCs w:val="17"/>
                <w:vertAlign w:val="superscript"/>
              </w:rPr>
            </w:pPr>
          </w:p>
        </w:tc>
        <w:tc>
          <w:tcPr>
            <w:tcW w:w="4394" w:type="dxa"/>
            <w:shd w:val="clear" w:color="auto" w:fill="F4F8EC"/>
          </w:tcPr>
          <w:p w:rsidR="002E0820" w:rsidRPr="001834DD" w:rsidRDefault="002E0820" w:rsidP="008E51B4">
            <w:pPr>
              <w:ind w:left="164" w:hanging="164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Uczeń: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rozchodzenie się fal na powierzchni wody i dźwięku w powietrzu na podstawie obrazu powierzchni falowych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stosuje prawo odbicia do wyjaśniania zjawisk i wykonywana obliczeń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4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4"/>
                <w:sz w:val="17"/>
                <w:szCs w:val="17"/>
                <w:vertAlign w:val="superscript"/>
              </w:rPr>
              <w:t>opisuje zjawisko rozproszenia światła na niejednorodnościach ośrodka; wskazuje jego przykłady w otaczającej rzeczywistości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przykłady zjawisk optycznych w przyrodzie wynikających z rozpraszania światła: błękitny kolor nieba, czerwony kolor zachodzącego słońca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wskazuje i opisuje przykłady zjawisk związanych z załamaniem światła, np.: złudzenia optyczne, fatamorgana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opisuje zjawiska jednoczesnego odbicia i załamania światła na granicy dwóch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 xml:space="preserve">ośrodków różniących się prędkością rozchodzenia się światła; opisuje zjawisko całkowitego wewnętrznego odbicia; posługuje się pojęciem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kąta granicznego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opisuje działanie światłowodu jako przykład wykorzystania zjawiska całkowitego wewnętrznego odbicia,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wskazuje jego zastosowania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rozszczepienie światła przez kroplę wody; opisuje widmo światła białego jako mieszaninę fal o różnych częstotliwościach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przykłady zjawisk optycznych w przyrodzie i atmosferze, powstających dzięki rozszczepieniu światła (tęcza, halo)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jakościowo dyfrakcję fali na szczelinie – związek pomiędzy dyfrakcją na szczelinie a szerokością szczeliny i długością fali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podaje warunki, w jakich może zachodzić dyfrakcja fal, wskazuje jej przykłady w otaczającej rzeczywistości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zjawisko interferencji fal i przestrzenny obraz interferencji; podaje warunki wzmocnienia oraz wygaszenia się fal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wskazuje przykłady zjawisk optycznych obserwowanych dzięki dyfrakcji i interferencji światła w przyrodzie (barwy niektórych organizmów żywych, baniek mydlanych) i 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 atmosferze (wieniec,</w:t>
            </w:r>
            <w:r w:rsidRPr="001834DD">
              <w:rPr>
                <w:rFonts w:ascii="Book Antiqua" w:hAnsi="Book Antiqua" w:cs="Times New Roman"/>
                <w:iCs/>
                <w:color w:val="0D0D0D" w:themeColor="text1" w:themeTint="F2"/>
                <w:sz w:val="17"/>
                <w:szCs w:val="17"/>
                <w:vertAlign w:val="superscript"/>
              </w:rPr>
              <w:t xml:space="preserve"> iryzacja chmury, widmo </w:t>
            </w:r>
            <w:proofErr w:type="spellStart"/>
            <w:r w:rsidRPr="001834DD">
              <w:rPr>
                <w:rFonts w:ascii="Book Antiqua" w:hAnsi="Book Antiqua" w:cs="Times New Roman"/>
                <w:iCs/>
                <w:color w:val="0D0D0D" w:themeColor="text1" w:themeTint="F2"/>
                <w:sz w:val="17"/>
                <w:szCs w:val="17"/>
                <w:vertAlign w:val="superscript"/>
              </w:rPr>
              <w:t>Brockenu</w:t>
            </w:r>
            <w:proofErr w:type="spellEnd"/>
            <w:r w:rsidRPr="001834DD">
              <w:rPr>
                <w:rFonts w:ascii="Book Antiqua" w:hAnsi="Book Antiqua" w:cs="Times New Roman"/>
                <w:iCs/>
                <w:color w:val="0D0D0D" w:themeColor="text1" w:themeTint="F2"/>
                <w:sz w:val="17"/>
                <w:szCs w:val="17"/>
                <w:vertAlign w:val="superscript"/>
              </w:rPr>
              <w:t>, gloria)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światło jako falę elektromagnetyczną poprzeczną oraz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polaryzację światła wynikającą z poprzecznego charakteru fali i działanie polaryzatora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wskazuje przykłady wykorzystania polaryzacji światła, np.: ekrany LCD, niektóre gatunki zwierząt, które widzą światło spolaryzowane, okulary polaryzacyjne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analizuje efekt Dopplera dla fal na wodzie oraz dla fali dźwiękowej w przypadku, gdy źródło porusza się wolniej niż fala – gdy zbliża się do obserwatora i gdy oddala się od obserwatora; podaje przykłady występowania zjawiska Dopplera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stosuje wzór opisujący efekt Dopplera do obliczeń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analizuje efekt Dopplera dla fal w przypadku, gdy obserwator porusza się znacznie wolniej niż fala – gdy zbliża się do źródła i gdy oddala się od źródła; podaje przykłady występowania tego zjawiska; omawia efekt Dopplera dla fal elektromagnetycznych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podaje przykłady wykorzystania efektu Dopplera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4"/>
                <w:w w:val="98"/>
                <w:sz w:val="17"/>
                <w:szCs w:val="17"/>
                <w:vertAlign w:val="superscript"/>
              </w:rPr>
              <w:t>przeprowadza doświadczenia, korzystając z ich opisu: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demonstruje</w:t>
            </w:r>
            <w:r w:rsidRPr="001834DD">
              <w:rPr>
                <w:rFonts w:ascii="Book Antiqua" w:hAnsi="Book Antiqua" w:cs="Times New Roman"/>
                <w:b/>
                <w:bCs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rozproszenie fal przy odbiciu od powierzchni nieregularnej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demonstruje zjawisko załamania światła na granicy ośrodków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demonstruje odbicie i załamanie światła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obserwuje zjawisko dyfrakcji fal na wodzie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obserwuje interferencję fal dźwiękowych i interferencję światła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obserwuje interferencję światła na siatce dyfrakcyjnej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bCs/>
                <w:color w:val="0D0D0D" w:themeColor="text1" w:themeTint="F2"/>
                <w:sz w:val="17"/>
                <w:szCs w:val="17"/>
                <w:vertAlign w:val="superscript"/>
              </w:rPr>
              <w:t>obserwuje wygaszanie światła po przejściu przez dwa polaryzatory ustawione prostopadle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, 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obserwuje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polaryzację przy odbiciu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;</w:t>
            </w:r>
          </w:p>
          <w:p w:rsidR="002E0820" w:rsidRPr="001834DD" w:rsidRDefault="002E0820" w:rsidP="008E51B4">
            <w:pPr>
              <w:spacing w:line="264" w:lineRule="auto"/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opisuje, ilustruje na schematycznym rysunku, analizuje i wyjaśnia obserwacje; formułuje wnioski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rozwiązuje typowe zadania lub problemy: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opisem fal i zjawiskiem ich odbicia oraz rozpraszaniem światła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dotyczące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załamania fal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dotyczące odbicia i załamania światła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związane z opisem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tęczy i halo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dyfrakcją i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interferencją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fal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dotyczące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polaryzacji światła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efektem Dopplera;</w:t>
            </w:r>
          </w:p>
          <w:p w:rsidR="002E0820" w:rsidRPr="001834DD" w:rsidRDefault="002E0820" w:rsidP="008E51B4">
            <w:pPr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posługuje się tablicami fizycznymi oraz kartą wybranych wzorów i stałych; wykonuje obliczenia, posługując się kalkulatorem; ilustruje, ustala i/lub uzasadnia odpowiedzi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dokonuje syntezy wiedzy o zjawiskach falowych; przedstawia najważniejsze pojęcia, zasady i zależności; prezentuje efekty własnej pracy, np. wyniki doświadczeń domowych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posługuje się informacjami pochodzącymi z analizy przedstawionych materiałów źródłowych dotyczących treści tego rozdziału, w szczególności: zjawiska załamania fal, historii falowej teorii fal elektromagnetycznych,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polaryzacji światła,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zjawisk optycznych, historii badań efektu Dopplera</w:t>
            </w:r>
          </w:p>
        </w:tc>
        <w:tc>
          <w:tcPr>
            <w:tcW w:w="3544" w:type="dxa"/>
            <w:shd w:val="clear" w:color="auto" w:fill="F4F8EC"/>
          </w:tcPr>
          <w:p w:rsidR="002E0820" w:rsidRPr="001834DD" w:rsidRDefault="002E0820" w:rsidP="008E51B4">
            <w:pPr>
              <w:ind w:left="164" w:hanging="164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Uczeń: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wyjaśnia przyczyny zjawisk optycznych w przyrodzie wynikających z rozpraszania światła: błękitny kolor nieba, czerwony kolor zachodzącego Słońca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Dopisuje zależność między kątami podania i załamania – prawo </w:t>
            </w:r>
            <w:proofErr w:type="spellStart"/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Snelliusa</w:t>
            </w:r>
            <w:proofErr w:type="spellEnd"/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wyjaśnia wyniki obserwacji zjawiska załamania światła na granicy ośrodków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wyjaśnia przyczyny zjawisk związanych z załamaniem światła, np.: złudzenia optyczne, fatamorgana (miraże)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zapisuje prawo </w:t>
            </w:r>
            <w:proofErr w:type="spellStart"/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Snelliusa</w:t>
            </w:r>
            <w:proofErr w:type="spellEnd"/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dla kąta granicznego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 xml:space="preserve">omawia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inne niż światłowód przykłady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wykorzystania zjawiska całkowitego wewnętrznego odbicia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(np. fal dźwiękowych)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drugą tęczę jako przykład zjawiska optycznego powstającego dzięki rozszczepieniu światła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doświadczalnie obserwuje zjawisko dyfrakcji światła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omawia praktyczne znaczenie dyfrakcji światła i dyfrakcji dźwięku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stosuje zasadę superpozycji fal do wyjaśniania zjawisk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wyjaśnia wyniki obserwacji interferencji fal dźwiękowych i interferencji światła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wyjaśnia) zjawisko interferencji fal i przestrzenny obraz interferencji; opisuje zależność przestrzennego obrazu interferencji od długości fali i odległości między źródłami fal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rozróżnia</w:t>
            </w:r>
            <w:bookmarkStart w:id="0" w:name="_GoBack"/>
            <w:bookmarkEnd w:id="0"/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światło spójne i światło niespójne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wyjaśnia wyniki obserwacji interferencji światła na siatce dyfrakcyjnej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Dopisuje obraz powstający po przejściu światła przez siatkę dyfrakcyjną; 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analizuje jakościowo zjawisko interferencji wiązek światła odbitych od dwóch powierzchni cienkiej warstwy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przykłady zjawisk optycznych obserwowanych dzięki dyfrakcji i interferencji światła: w przyrodzie (barwy niektórych organizmów żywych, baniek mydlanych) i 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iCs/>
                <w:color w:val="0D0D0D" w:themeColor="text1" w:themeTint="F2"/>
                <w:sz w:val="17"/>
                <w:szCs w:val="17"/>
                <w:vertAlign w:val="superscript"/>
              </w:rPr>
              <w:t xml:space="preserve">w atmosferze (wieniec, iryzacja chmury, widmo </w:t>
            </w:r>
            <w:proofErr w:type="spellStart"/>
            <w:r w:rsidRPr="001834DD">
              <w:rPr>
                <w:rFonts w:ascii="Book Antiqua" w:hAnsi="Book Antiqua" w:cs="Times New Roman"/>
                <w:iCs/>
                <w:color w:val="0D0D0D" w:themeColor="text1" w:themeTint="F2"/>
                <w:sz w:val="17"/>
                <w:szCs w:val="17"/>
                <w:vertAlign w:val="superscript"/>
              </w:rPr>
              <w:t>Brockenu</w:t>
            </w:r>
            <w:proofErr w:type="spellEnd"/>
            <w:r w:rsidRPr="001834DD">
              <w:rPr>
                <w:rFonts w:ascii="Book Antiqua" w:hAnsi="Book Antiqua" w:cs="Times New Roman"/>
                <w:iCs/>
                <w:color w:val="0D0D0D" w:themeColor="text1" w:themeTint="F2"/>
                <w:sz w:val="17"/>
                <w:szCs w:val="17"/>
                <w:vertAlign w:val="superscript"/>
              </w:rPr>
              <w:t>, gloria)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wyjaśnia obserwację</w:t>
            </w:r>
            <w:r w:rsidRPr="001834DD">
              <w:rPr>
                <w:rFonts w:ascii="Book Antiqua" w:hAnsi="Book Antiqua" w:cs="Times New Roman"/>
                <w:b/>
                <w:bCs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wygaszania światła po przejściu przez dwa polaryzatory ustawione</w:t>
            </w:r>
            <w:r w:rsidRPr="001834DD">
              <w:rPr>
                <w:rFonts w:ascii="Book Antiqua" w:hAnsi="Book Antiqua" w:cs="Times New Roman"/>
                <w:b/>
                <w:bCs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prostopadle oraz 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obserwację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polaryzacji przy odbiciu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przykłady występowania polaryzacji światła, np.: ekrany LCD, niektóre gatunki zwierząt, które widzą światło spolaryzowane,  okulary polaryzacyjne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interpretuje wzór opisujący efekt Dopplera; stosuje go do wyjaśniania zjawisk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4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4"/>
                <w:sz w:val="17"/>
                <w:szCs w:val="17"/>
                <w:vertAlign w:val="superscript"/>
              </w:rPr>
              <w:t>Domawia na wybranych przykładach powstawanie fali uderzeniowej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rozwiązuje złożone (typowe) zadania lub problemy dotyczące treści tego rozdziału, w szczególności: 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opisem fal i zjawiskiem ich odbicia oraz rozpraszaniem światła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dotyczące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załamania fal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dotyczące odbicia i załamania światła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 xml:space="preserve">związane z opisem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tęczy i halo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dyfrakcją i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interferencją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fal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dotyczące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polaryzacji światła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efektem Dopplera;</w:t>
            </w:r>
          </w:p>
          <w:p w:rsidR="002E0820" w:rsidRPr="001834DD" w:rsidRDefault="002E0820" w:rsidP="008E51B4">
            <w:pPr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ilustruje i/lub uzasadnia zależności, odpowiedzi lub stwierdzenia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posługuje się informacjami pochodzącymi z analizy materiałów źródłowych dotyczących treści tego rozdziału, w szczególności zjawiska odbicia fal (np. lustra weneckie, barwy ciał), 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prezentuje efekty własnej pracy, np. projekty dotyczące treści rozdziału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 xml:space="preserve"> Zjawiska falowe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; planuje i modyfikuje przebieg wybranych doświadczeń domowych, formułuje i weryfikuje hipotezy</w:t>
            </w:r>
          </w:p>
        </w:tc>
        <w:tc>
          <w:tcPr>
            <w:tcW w:w="2977" w:type="dxa"/>
            <w:shd w:val="clear" w:color="auto" w:fill="F4F8EC"/>
          </w:tcPr>
          <w:p w:rsidR="002E0820" w:rsidRPr="001834DD" w:rsidRDefault="002E0820" w:rsidP="008E51B4">
            <w:pPr>
              <w:ind w:left="164" w:hanging="164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Uczeń:</w:t>
            </w:r>
          </w:p>
          <w:p w:rsidR="002E0820" w:rsidRPr="001834DD" w:rsidRDefault="002E0820" w:rsidP="002E0820">
            <w:pPr>
              <w:numPr>
                <w:ilvl w:val="0"/>
                <w:numId w:val="3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rozwiązuje złożone (nietypowe) zadania lub problemy dotyczące treści rozdziału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 xml:space="preserve"> Zjawiska falowe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, w szczeg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ó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lno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ś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ci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: 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opisem fal i zjawiskiem ich odbicia oraz rozpraszaniem światła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dotyczące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załamania fal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dotyczące odbicia i załamania światła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związane z opisem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tęczy i halo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dyfrakcją i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interferencją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fal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dotyczące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polaryzacji światła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związane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efektem Dopplera;</w:t>
            </w:r>
          </w:p>
          <w:p w:rsidR="002E0820" w:rsidRPr="001834DD" w:rsidRDefault="002E0820" w:rsidP="008E51B4">
            <w:pPr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ilustruje i/lub uzasadnia zależności, odpowiedzi lub stwierdzenia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realizuje i prezentuje własny projekt związany z tematyką tego rozdziału; planuje i modyfikuje przebieg doświadczeń domowych, formułuje i weryfikuje hipotezy; projektuje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okulary polaryzacyjne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</w:p>
          <w:p w:rsidR="002E0820" w:rsidRPr="001834DD" w:rsidRDefault="002E0820" w:rsidP="008E51B4">
            <w:pPr>
              <w:pStyle w:val="Stopka"/>
              <w:tabs>
                <w:tab w:val="clear" w:pos="4536"/>
                <w:tab w:val="clear" w:pos="9072"/>
              </w:tabs>
              <w:spacing w:line="276" w:lineRule="auto"/>
              <w:ind w:left="164" w:hanging="164"/>
              <w:rPr>
                <w:rFonts w:ascii="Book Antiqua" w:hAnsi="Book Antiqua"/>
                <w:color w:val="0D0D0D" w:themeColor="text1" w:themeTint="F2"/>
                <w:sz w:val="17"/>
                <w:szCs w:val="17"/>
                <w:vertAlign w:val="superscript"/>
              </w:rPr>
            </w:pPr>
          </w:p>
        </w:tc>
      </w:tr>
      <w:tr w:rsidR="002E0820" w:rsidRPr="001834DD" w:rsidTr="008E51B4">
        <w:trPr>
          <w:trHeight w:val="20"/>
        </w:trPr>
        <w:tc>
          <w:tcPr>
            <w:tcW w:w="14709" w:type="dxa"/>
            <w:gridSpan w:val="4"/>
            <w:shd w:val="clear" w:color="auto" w:fill="F4F8EC"/>
          </w:tcPr>
          <w:p w:rsidR="002E0820" w:rsidRPr="001834DD" w:rsidRDefault="002E0820" w:rsidP="008E51B4">
            <w:pPr>
              <w:ind w:left="164" w:hanging="164"/>
              <w:jc w:val="center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10. Fizyka atomowa</w:t>
            </w:r>
          </w:p>
        </w:tc>
      </w:tr>
      <w:tr w:rsidR="002E0820" w:rsidRPr="001834DD" w:rsidTr="008E51B4">
        <w:trPr>
          <w:trHeight w:val="20"/>
        </w:trPr>
        <w:tc>
          <w:tcPr>
            <w:tcW w:w="3794" w:type="dxa"/>
            <w:shd w:val="clear" w:color="auto" w:fill="F4F8EC"/>
          </w:tcPr>
          <w:p w:rsidR="002E0820" w:rsidRPr="001834DD" w:rsidRDefault="002E0820" w:rsidP="008E51B4">
            <w:pPr>
              <w:ind w:left="164" w:hanging="164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t>Uczeń: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informuje, na czym polega zjawisko fotoelektryczne; posługuje się pojęciem </w:t>
            </w:r>
            <w:r w:rsidRPr="001834DD">
              <w:rPr>
                <w:rFonts w:ascii="Book Antiqua" w:eastAsia="Calibri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fotonu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wskazuje przyczyny efektu cieplarnianego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posługuje się pojęciem </w:t>
            </w:r>
            <w:r w:rsidRPr="001834DD">
              <w:rPr>
                <w:rFonts w:ascii="Book Antiqua" w:eastAsia="Calibri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widma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jakościowo uproszczony model budowy atomu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4"/>
                <w:w w:val="98"/>
                <w:sz w:val="17"/>
                <w:szCs w:val="17"/>
                <w:vertAlign w:val="superscript"/>
              </w:rPr>
              <w:t>przeprowadza doświadczenia, korzystając z ich opisu: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obserwuje promieniowanie termiczne</w:t>
            </w:r>
          </w:p>
          <w:p w:rsidR="002E0820" w:rsidRPr="001834DD" w:rsidRDefault="002E0820" w:rsidP="002E0820">
            <w:pPr>
              <w:numPr>
                <w:ilvl w:val="0"/>
                <w:numId w:val="9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obserwuje widma żarówki i świetlówki;</w:t>
            </w:r>
          </w:p>
          <w:p w:rsidR="002E0820" w:rsidRPr="001834DD" w:rsidRDefault="002E0820" w:rsidP="008E51B4">
            <w:pPr>
              <w:ind w:left="164"/>
              <w:jc w:val="both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przedstawia wyniki obserwacji, formułuje wnioski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rozwiązuje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proste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zadania</w:t>
            </w:r>
            <w:r w:rsidRPr="001834DD">
              <w:rPr>
                <w:rFonts w:ascii="Book Antiqua" w:hAnsi="Book Antiqua" w:cs="Times New Roman"/>
                <w:b/>
                <w:bCs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lub problemy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 dotyczące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: 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zjawisk fotoelektrycznego i fotochemicznego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promieniowania termicznego ciał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powstawania widm liniowych i zjawiska jonizacji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,</w:t>
            </w:r>
          </w:p>
          <w:p w:rsidR="002E0820" w:rsidRPr="001834DD" w:rsidRDefault="002E0820" w:rsidP="008E51B4">
            <w:pPr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 szczególności: wyodrębnia z tekstów i ilustracji informacje kluczowe, wykonuje obliczenia i 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zapisuje wynik zgodnie z zasadami zaokrąglania, z zachowaniem liczby cyfr znaczących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, ustala odpowiedzi, czytelnie przedstawia odpowiedzi i rozwiązania</w:t>
            </w:r>
          </w:p>
          <w:p w:rsidR="002E0820" w:rsidRPr="001834DD" w:rsidRDefault="002E0820" w:rsidP="008E51B4">
            <w:pPr>
              <w:pStyle w:val="Stopka"/>
              <w:tabs>
                <w:tab w:val="clear" w:pos="4536"/>
                <w:tab w:val="clear" w:pos="9072"/>
              </w:tabs>
              <w:spacing w:line="276" w:lineRule="auto"/>
              <w:ind w:left="164" w:hanging="164"/>
              <w:rPr>
                <w:rFonts w:ascii="Book Antiqua" w:hAnsi="Book Antiqua"/>
                <w:color w:val="0D0D0D" w:themeColor="text1" w:themeTint="F2"/>
                <w:sz w:val="17"/>
                <w:szCs w:val="17"/>
                <w:vertAlign w:val="superscript"/>
              </w:rPr>
            </w:pPr>
          </w:p>
        </w:tc>
        <w:tc>
          <w:tcPr>
            <w:tcW w:w="4394" w:type="dxa"/>
            <w:shd w:val="clear" w:color="auto" w:fill="F4F8EC"/>
          </w:tcPr>
          <w:p w:rsidR="002E0820" w:rsidRPr="001834DD" w:rsidRDefault="002E0820" w:rsidP="008E51B4">
            <w:pPr>
              <w:ind w:left="164" w:hanging="164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Uczeń: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zjawisko fotoelektryczne jako wywołane tylko przez promieniowanie o częstotliwości większej od granicznej; wskazuje i opisuje przykłady tego zjawiska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opisuje dualizm korpuskularno-falowy światła; wyjaśnia pojęcie </w:t>
            </w:r>
            <w:r w:rsidRPr="001834DD">
              <w:rPr>
                <w:rFonts w:ascii="Book Antiqua" w:eastAsia="Calibri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fotonu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oraz jego energii;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interpretuje wzór na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energię fotonu,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stosuje go do obliczeń 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posługuje się pojęciami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elektronowolt</w:t>
            </w:r>
            <w:r w:rsidR="008E51B4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 xml:space="preserve">a 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i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 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pracy wyjścia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zjawisko fotochemiczne jako wywoływane tylko przez promieniowanie o częstotliwości równej lub większej od granicznej, wskazuje jego przykłady w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otaczającej rzeczywistości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interp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etuje podany wzór na długość fali de </w:t>
            </w:r>
            <w:proofErr w:type="spellStart"/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Broglie’a</w:t>
            </w:r>
            <w:proofErr w:type="spellEnd"/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, stosuje go do obliczeń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wynik obserwacji promieniowania termicznego, formułuje wniosek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analizuje na wybranych przykładach promieniowanie termiczne  ciał i jego zależność od temperatury, wskazuje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przykłady wykorzystania tej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zależności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D</w:t>
            </w:r>
            <w:r w:rsidR="008E51B4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posługuje się pojęciem </w:t>
            </w:r>
            <w:r w:rsidRPr="001834DD">
              <w:rPr>
                <w:rFonts w:ascii="Book Antiqua" w:eastAsia="Calibri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ciała doskonale czarnego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; wskazuje ciała, które w przybliżeniu są jego przykładami i omawia ich promieniowanie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omawia skutki efektu cieplarnianego w przypadku przyrody i ludzi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wymienia główne źródła emisji gazów cieplarnianych; porównuje je pod względem stopnia przyczyniania się do efektu  cieplarnianego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Domawia sposoby ograniczania efektu cieplarnianego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porównuje widma żarówki i świetlówki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rozróżnia widma ciągłe i liniowe oraz widma emisyjne i absorpcyjne; opisuje jakościowo pochodzenie widm emisyjnych i absorpcyjnych gazów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analizuje i porównuje widma emisyjne i 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absorpcyjne tej samej substancji, opisuje je jakościowo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posługuje się pojęciem </w:t>
            </w:r>
            <w:r w:rsidRPr="001834DD">
              <w:rPr>
                <w:rFonts w:ascii="Book Antiqua" w:eastAsia="Calibri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orbit dozwolonych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; informuje, że energia elektronu w atomie nie może być dowolna, opisuje jakościowo jej zależność od odległości elektronu od jądra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rozróżnia stan podstawowy atomu i jego stany wzbudzone; interpretuje linie widmowe jako skutek przejść między poziomami energetycznymi w atomach w związku z emisją lub absorpcją kwantu światła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opisuje zjawisko jonizacji jako wywoływane tylko przez promieniowanie o częstotliwości większej od granicznej; posługuje się pojęciem </w:t>
            </w:r>
            <w:r w:rsidRPr="001834DD">
              <w:rPr>
                <w:rFonts w:ascii="Book Antiqua" w:eastAsia="Calibri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energii jonizacji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podaje postulaty Bohra; opisuje model atomu Bohra, wskazuje jego ograniczenia; wykazuje, że promień </w:t>
            </w:r>
            <w:proofErr w:type="spellStart"/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n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-tej</w:t>
            </w:r>
            <w:proofErr w:type="spellEnd"/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orbity elektronu w atomie wodoru jest proporcjonalny do kwadratu numeru tej orbity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widmo wodoru na podstawie zdjęcia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rozwiązuje typowe zadania lub problemy: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dotyczące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zjawisk fotoelektrycznego i fotochemicznego oraz promieniowania termicznego ciał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1E6745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falami materii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1E6745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dotyczące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efektu cieplarnianego i jego ograniczania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związane z analizą oraz opisem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widm emisyjnych i absorpcyjnych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dotyczące powstawania widm liniowych i zjawiska jonizacji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1E6745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dotyczące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modelu atomu Bohra oraz widm atomu wodoru;</w:t>
            </w:r>
          </w:p>
          <w:p w:rsidR="002E0820" w:rsidRPr="001834DD" w:rsidRDefault="002E0820" w:rsidP="008E51B4">
            <w:pPr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wyodrębnia z tekstów i ilustracji informacje kluczowe; posługuje się tablicami fizycznymi oraz kartą wybranych wzorów i stałych; stosuje do obliczeń związek gęstości z masą i objętością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;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wykonuje obliczenia, posługując się kalkulatorem; ustala i/lub uzasadnia odpowiedzi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dokonuje syntezy wiedzy z rozdziału 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>Fizyka atomowa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; przedstawia najważniejsze pojęcia, zasady i zależności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posługuje się informacjami pochodzącymi z analizy przedstawionych materiałów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źródłowych dotyczących treści tego rozdziału, w szczególności: Defektu  cieplarnianego, historii odkryć kluczowych dla rozwoju mechaniki kwantowej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prezentuje efekty własnej pracy, np.: doświadczeń domowych i obserwacji </w:t>
            </w:r>
          </w:p>
        </w:tc>
        <w:tc>
          <w:tcPr>
            <w:tcW w:w="3544" w:type="dxa"/>
            <w:shd w:val="clear" w:color="auto" w:fill="F4F8EC"/>
          </w:tcPr>
          <w:p w:rsidR="002E0820" w:rsidRPr="001834DD" w:rsidRDefault="002E0820" w:rsidP="008E51B4">
            <w:pPr>
              <w:ind w:left="164" w:hanging="164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Uczeń: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wyjaśnia na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przykładach mechanizm zjawiska fotoelektrycznego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stosuje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wyjaśniania zjawisk wzór na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energię fotonu 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wykorzystuje pojęcia </w:t>
            </w:r>
            <w:r w:rsidRPr="001834DD">
              <w:rPr>
                <w:rFonts w:ascii="Book Antiqua" w:eastAsia="Calibri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energii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eastAsia="Calibri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fotonu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oraz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pracy wyjścia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w analizie bilansu energetycznego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zjawiska fotoelektrycznego, wyznacza energię kinetyczną wybitego elektronu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Dopisuje zjawiska dyfrakcji oraz interferencji elektronów i innych cząstek, podaje przykłady ich wykorzystania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 xml:space="preserve">posługuje się pojęciem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fal materii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 xml:space="preserve"> (fal de </w:t>
            </w:r>
            <w:proofErr w:type="spellStart"/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Broglie’a</w:t>
            </w:r>
            <w:proofErr w:type="spellEnd"/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 xml:space="preserve">); stosuje podany wzór na długość fali de </w:t>
            </w:r>
            <w:proofErr w:type="spellStart"/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Broglie’a</w:t>
            </w:r>
            <w:proofErr w:type="spellEnd"/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 xml:space="preserve"> do wyjaśniania zjawisk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uzasadnia, że pomiędzy mikroświatem a makroświatem nie ma wyraźnej granicy; uzasadnia, dlaczego w życiu codziennym nie obserwujemy falowej natury ciał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analizuje zależność mocy ich promieniowania od jego częstotliwości w przypadku Słońca i włókna żarówki</w:t>
            </w:r>
            <w:r w:rsidRPr="001834DD" w:rsidDel="00CA609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wyjaśnia, na czym polega efekt cieplarniany; opisuje jego powstawanie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wyjaśnia, dlaczego prążki w widmach emisyjnych i absorpcyjnych dla danego gazu przy tych samych częstotliwościach znajdują się  w tych samych miejscach 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wyznacza promień </w:t>
            </w:r>
            <w:proofErr w:type="spellStart"/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>n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-tej</w:t>
            </w:r>
            <w:proofErr w:type="spellEnd"/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orbity elektronu w atomie wodoru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analizuje i opisuje seryjny układ linii widmowych na przykładzie widma atomu wodoru; 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posługuje się wzorami </w:t>
            </w:r>
            <w:proofErr w:type="spellStart"/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Balmera</w:t>
            </w:r>
            <w:proofErr w:type="spellEnd"/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i </w:t>
            </w:r>
            <w:proofErr w:type="spellStart"/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Rydberga</w:t>
            </w:r>
            <w:proofErr w:type="spellEnd"/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, stosuje je do obliczeń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posługuje się wzorem na energię elektronu w atomie wodoru na </w:t>
            </w:r>
            <w:proofErr w:type="spellStart"/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>n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-tej</w:t>
            </w:r>
            <w:proofErr w:type="spellEnd"/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orbicie,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interpretuje ten wzór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rozwiązuje złożone (typowe) zadania lub problemy: 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dotyczące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zjawisk fotoelektrycznego i fotochemicznego oraz promieniowania termicznego ciał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falami materii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dotyczące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efektu cieplarnianego i jego ograniczania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związane z analizą oraz opisem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widm emisyjnych i absorpcyjnych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dotyczące powstawania widm liniowych i zjawiska jonizacji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dotyczące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modelu atomu Bohra oraz widm atomu wodoru;</w:t>
            </w:r>
          </w:p>
          <w:p w:rsidR="002E0820" w:rsidRPr="001834DD" w:rsidRDefault="002E0820" w:rsidP="008E51B4">
            <w:pPr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ilustruje i/lub uzasadnia zależności, odpowiedzi lub stwierdzenia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posługuje się informacjami pochodzącymi z analizy materiałów źródłowych, które dotyczą treści tego rozdziału, w szczególności: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zjawisk fotoelektrycznego i fotochemicznego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oraz natury światła, historii odkryć kluczowych dla rozwoju kwantowej teorii promieniowania (założenie Plancka), wykorzystania analizy promieniowania (widm) podczas poznawania budowy gwiazd i jako metody współczesnej kryminalistyki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planuje przebieg wybranych doświadczeń domowych i obserwacji, formułuje i weryfikuje hipotezy; prezentuje przedstawiony projekt związany z tematyką tego rozdziału</w:t>
            </w:r>
          </w:p>
        </w:tc>
        <w:tc>
          <w:tcPr>
            <w:tcW w:w="2977" w:type="dxa"/>
            <w:shd w:val="clear" w:color="auto" w:fill="F4F8EC"/>
          </w:tcPr>
          <w:p w:rsidR="002E0820" w:rsidRPr="001834DD" w:rsidRDefault="002E0820" w:rsidP="008E51B4">
            <w:pPr>
              <w:ind w:left="164" w:hanging="164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Uczeń:</w:t>
            </w:r>
          </w:p>
          <w:p w:rsidR="002E0820" w:rsidRPr="001834DD" w:rsidRDefault="002E0820" w:rsidP="002E0820">
            <w:pPr>
              <w:numPr>
                <w:ilvl w:val="0"/>
                <w:numId w:val="3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wykazuje, że model Bohra wyjaśnia wzór </w:t>
            </w:r>
            <w:proofErr w:type="spellStart"/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Rydberga</w:t>
            </w:r>
            <w:proofErr w:type="spellEnd"/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; D</w:t>
            </w:r>
            <w:r w:rsidR="008E51B4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analizuje różne modele wybranego zjawiska</w:t>
            </w:r>
          </w:p>
          <w:p w:rsidR="002E0820" w:rsidRPr="001834DD" w:rsidRDefault="002E0820" w:rsidP="002E0820">
            <w:pPr>
              <w:numPr>
                <w:ilvl w:val="0"/>
                <w:numId w:val="3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rozwiązuje złożone (nietypowe) zadania lub problemy dotyczące treści rozdziału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 xml:space="preserve"> Fizyka atomowa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, w szczeg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ó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lno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ś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ci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: 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dotyczące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zjawisk fotoelektrycznego i fotochemicznego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8E51B4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falami materii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dotyczące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promieniowania termicznego ciał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dotyczące powstawania widm liniowych i zjawiska jonizacji oraz D</w:t>
            </w:r>
            <w:r w:rsidR="008E51B4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widm atomu wodoru;</w:t>
            </w:r>
          </w:p>
          <w:p w:rsidR="002E0820" w:rsidRPr="001834DD" w:rsidRDefault="002E0820" w:rsidP="008E51B4">
            <w:pPr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ilustruje i/lub uzasadnia zależności, odpowiedzi lub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stwierdzenia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realizuje i prezentuje własny projekt związany z tematyką tego rozdziału; planuje i modyfikuje przebieg doświadczeń domowych oraz obserwacji, formułuje i weryfikuje hipotezy </w:t>
            </w:r>
          </w:p>
          <w:p w:rsidR="002E0820" w:rsidRPr="001834DD" w:rsidRDefault="002E0820" w:rsidP="008E51B4">
            <w:pPr>
              <w:pStyle w:val="Stopka"/>
              <w:tabs>
                <w:tab w:val="clear" w:pos="4536"/>
                <w:tab w:val="clear" w:pos="9072"/>
              </w:tabs>
              <w:spacing w:line="276" w:lineRule="auto"/>
              <w:ind w:left="164" w:hanging="164"/>
              <w:rPr>
                <w:rFonts w:ascii="Book Antiqua" w:hAnsi="Book Antiqua"/>
                <w:color w:val="0D0D0D" w:themeColor="text1" w:themeTint="F2"/>
                <w:sz w:val="17"/>
                <w:szCs w:val="17"/>
                <w:vertAlign w:val="superscript"/>
              </w:rPr>
            </w:pPr>
          </w:p>
        </w:tc>
      </w:tr>
      <w:tr w:rsidR="002E0820" w:rsidRPr="001834DD" w:rsidTr="008E51B4">
        <w:trPr>
          <w:trHeight w:val="20"/>
        </w:trPr>
        <w:tc>
          <w:tcPr>
            <w:tcW w:w="14709" w:type="dxa"/>
            <w:gridSpan w:val="4"/>
            <w:shd w:val="clear" w:color="auto" w:fill="F4F8EC"/>
          </w:tcPr>
          <w:p w:rsidR="002E0820" w:rsidRPr="001834DD" w:rsidRDefault="002E0820" w:rsidP="008E51B4">
            <w:pPr>
              <w:ind w:left="164" w:hanging="164"/>
              <w:jc w:val="center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 xml:space="preserve">11. Fizyka jądrowa. </w:t>
            </w:r>
            <w:r w:rsidRPr="001834DD">
              <w:rPr>
                <w:rFonts w:ascii="Book Antiqua" w:hAnsi="Book Antiqua" w:cs="Times New Roman"/>
                <w:b/>
                <w:bCs/>
                <w:color w:val="0D0D0D" w:themeColor="text1" w:themeTint="F2"/>
                <w:sz w:val="17"/>
                <w:szCs w:val="17"/>
                <w:vertAlign w:val="superscript"/>
              </w:rPr>
              <w:t>Gwiazdy i Wszechświat</w:t>
            </w:r>
          </w:p>
        </w:tc>
      </w:tr>
      <w:tr w:rsidR="002E0820" w:rsidRPr="001834DD" w:rsidTr="008E51B4">
        <w:trPr>
          <w:trHeight w:val="20"/>
        </w:trPr>
        <w:tc>
          <w:tcPr>
            <w:tcW w:w="3794" w:type="dxa"/>
            <w:shd w:val="clear" w:color="auto" w:fill="F4F8EC"/>
          </w:tcPr>
          <w:p w:rsidR="002E0820" w:rsidRPr="001834DD" w:rsidRDefault="002E0820" w:rsidP="008E51B4">
            <w:pPr>
              <w:spacing w:line="264" w:lineRule="auto"/>
              <w:ind w:left="164" w:hanging="164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t>Uczeń: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4"/>
                <w:w w:val="99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pacing w:val="-4"/>
                <w:w w:val="99"/>
                <w:sz w:val="17"/>
                <w:szCs w:val="17"/>
                <w:vertAlign w:val="superscript"/>
              </w:rPr>
              <w:t xml:space="preserve">posługuje się pojęciami: </w:t>
            </w:r>
            <w:r w:rsidRPr="001834DD">
              <w:rPr>
                <w:rFonts w:ascii="Book Antiqua" w:eastAsia="Calibri" w:hAnsi="Book Antiqua" w:cs="Times New Roman"/>
                <w:i/>
                <w:color w:val="0D0D0D" w:themeColor="text1" w:themeTint="F2"/>
                <w:spacing w:val="-4"/>
                <w:w w:val="99"/>
                <w:sz w:val="17"/>
                <w:szCs w:val="17"/>
                <w:vertAlign w:val="superscript"/>
              </w:rPr>
              <w:t>pierwiastek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pacing w:val="-4"/>
                <w:w w:val="99"/>
                <w:sz w:val="17"/>
                <w:szCs w:val="17"/>
                <w:vertAlign w:val="superscript"/>
              </w:rPr>
              <w:t xml:space="preserve">, </w:t>
            </w:r>
            <w:r w:rsidRPr="001834DD">
              <w:rPr>
                <w:rFonts w:ascii="Book Antiqua" w:eastAsia="Calibri" w:hAnsi="Book Antiqua" w:cs="Times New Roman"/>
                <w:i/>
                <w:color w:val="0D0D0D" w:themeColor="text1" w:themeTint="F2"/>
                <w:spacing w:val="-4"/>
                <w:w w:val="99"/>
                <w:sz w:val="17"/>
                <w:szCs w:val="17"/>
                <w:vertAlign w:val="superscript"/>
              </w:rPr>
              <w:t>jądro atomowe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pacing w:val="-4"/>
                <w:w w:val="99"/>
                <w:sz w:val="17"/>
                <w:szCs w:val="17"/>
                <w:vertAlign w:val="superscript"/>
              </w:rPr>
              <w:t xml:space="preserve">, </w:t>
            </w:r>
            <w:r w:rsidRPr="001834DD">
              <w:rPr>
                <w:rFonts w:ascii="Book Antiqua" w:eastAsia="Calibri" w:hAnsi="Book Antiqua" w:cs="Times New Roman"/>
                <w:i/>
                <w:color w:val="0D0D0D" w:themeColor="text1" w:themeTint="F2"/>
                <w:spacing w:val="-4"/>
                <w:w w:val="99"/>
                <w:sz w:val="17"/>
                <w:szCs w:val="17"/>
                <w:vertAlign w:val="superscript"/>
              </w:rPr>
              <w:t>izotop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pacing w:val="-4"/>
                <w:w w:val="99"/>
                <w:sz w:val="17"/>
                <w:szCs w:val="17"/>
                <w:vertAlign w:val="superscript"/>
              </w:rPr>
              <w:t xml:space="preserve">, </w:t>
            </w:r>
            <w:r w:rsidRPr="001834DD">
              <w:rPr>
                <w:rFonts w:ascii="Book Antiqua" w:eastAsia="Calibri" w:hAnsi="Book Antiqua" w:cs="Times New Roman"/>
                <w:i/>
                <w:color w:val="0D0D0D" w:themeColor="text1" w:themeTint="F2"/>
                <w:spacing w:val="-4"/>
                <w:w w:val="99"/>
                <w:sz w:val="17"/>
                <w:szCs w:val="17"/>
                <w:vertAlign w:val="superscript"/>
              </w:rPr>
              <w:t>proton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pacing w:val="-4"/>
                <w:w w:val="99"/>
                <w:sz w:val="17"/>
                <w:szCs w:val="17"/>
                <w:vertAlign w:val="superscript"/>
              </w:rPr>
              <w:t xml:space="preserve">, </w:t>
            </w:r>
            <w:r w:rsidRPr="001834DD">
              <w:rPr>
                <w:rFonts w:ascii="Book Antiqua" w:eastAsia="Calibri" w:hAnsi="Book Antiqua" w:cs="Times New Roman"/>
                <w:i/>
                <w:color w:val="0D0D0D" w:themeColor="text1" w:themeTint="F2"/>
                <w:spacing w:val="-4"/>
                <w:w w:val="99"/>
                <w:sz w:val="17"/>
                <w:szCs w:val="17"/>
                <w:vertAlign w:val="superscript"/>
              </w:rPr>
              <w:t>neutron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pacing w:val="-4"/>
                <w:w w:val="99"/>
                <w:sz w:val="17"/>
                <w:szCs w:val="17"/>
                <w:vertAlign w:val="superscript"/>
              </w:rPr>
              <w:t xml:space="preserve"> i </w:t>
            </w:r>
            <w:r w:rsidRPr="001834DD">
              <w:rPr>
                <w:rFonts w:ascii="Book Antiqua" w:eastAsia="Calibri" w:hAnsi="Book Antiqua" w:cs="Times New Roman"/>
                <w:i/>
                <w:color w:val="0D0D0D" w:themeColor="text1" w:themeTint="F2"/>
                <w:spacing w:val="-4"/>
                <w:w w:val="99"/>
                <w:sz w:val="17"/>
                <w:szCs w:val="17"/>
                <w:vertAlign w:val="superscript"/>
              </w:rPr>
              <w:t>elektron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pacing w:val="-4"/>
                <w:w w:val="99"/>
                <w:sz w:val="17"/>
                <w:szCs w:val="17"/>
                <w:vertAlign w:val="superscript"/>
              </w:rPr>
              <w:t xml:space="preserve"> do opisu składu materii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informuje, że w niezjonizowanym atomie liczba elektronów poruszających się wokół jądra jest równa liczbie protonów w jądrze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obserwuje wykrywanie promieniotwórczości różnych substancji; przedstawia wyniki obserwacji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odróżnia reakcje chemiczne od reakcji jądrowych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4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4"/>
                <w:sz w:val="17"/>
                <w:szCs w:val="17"/>
                <w:vertAlign w:val="superscript"/>
              </w:rPr>
              <w:t>podaje przykłady wykorzystania reakcji rozszczepienia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podaje warunki, w jakich może zachodzić reakcja termojądrowa przemiany wodoru w hel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podaje reakcje termojądrowe przemiany wodoru w hel jako źródło energii Słońca oraz podaje warunki ich zachodzenia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podaje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przybliżony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wiek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Słońca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wskazuje początkową masę gwiazdy jako czynnik warunkujący jej ewolucję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podaje przybliżony wiek Wszechświata</w:t>
            </w:r>
          </w:p>
          <w:p w:rsidR="002E0820" w:rsidRPr="001834DD" w:rsidRDefault="002E0820" w:rsidP="002E0820">
            <w:pPr>
              <w:numPr>
                <w:ilvl w:val="0"/>
                <w:numId w:val="5"/>
              </w:numPr>
              <w:tabs>
                <w:tab w:val="clear" w:pos="360"/>
              </w:tabs>
              <w:spacing w:after="0" w:line="264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rozwiązuje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proste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zadania</w:t>
            </w:r>
            <w:r w:rsidRPr="001834DD">
              <w:rPr>
                <w:rFonts w:ascii="Book Antiqua" w:hAnsi="Book Antiqua" w:cs="Times New Roman"/>
                <w:b/>
                <w:bCs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lub problemy: 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związane z opisem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składu jądra atomowego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; ilustruje na schematycznych rysunkach jądra wybranych izotopów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właściwościami promieniowania jądrowego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dotyczące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wpływu promieniowania jonizującego na materię oraz na organizmy żywe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dotyczące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reakcji jądrowych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czasem połowicznego rozpadu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energią jądrową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 w:line="264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dotyczące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równoważności energii i masy</w:t>
            </w:r>
          </w:p>
          <w:p w:rsidR="002E0820" w:rsidRPr="001834DD" w:rsidRDefault="002E0820" w:rsidP="002E0820">
            <w:pPr>
              <w:numPr>
                <w:ilvl w:val="1"/>
                <w:numId w:val="5"/>
              </w:numPr>
              <w:tabs>
                <w:tab w:val="clear" w:pos="144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związane z obliczaniem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energii wiązania i deficytu masy,</w:t>
            </w:r>
          </w:p>
          <w:p w:rsidR="002E0820" w:rsidRPr="001834DD" w:rsidRDefault="002E0820" w:rsidP="008E51B4">
            <w:pPr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 szczególności: wyodrębnia z tekstów i ilustracji informacje kluczowe, przelicza jednostki, wykonuje obliczenia i 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zapisuje wynik zgodnie z zasadami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pacing w:val="-4"/>
                <w:sz w:val="17"/>
                <w:szCs w:val="17"/>
                <w:vertAlign w:val="superscript"/>
              </w:rPr>
              <w:t>zaokrąglania, z zachowaniem liczby cyfr znaczących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pacing w:val="-4"/>
                <w:sz w:val="17"/>
                <w:szCs w:val="17"/>
                <w:vertAlign w:val="superscript"/>
              </w:rPr>
              <w:t>, ustala odpowiedzi, czytelnie przedstawia odpowiedzi i rozwiązania</w:t>
            </w:r>
          </w:p>
          <w:p w:rsidR="002E0820" w:rsidRPr="001834DD" w:rsidRDefault="002E0820" w:rsidP="008E51B4">
            <w:pPr>
              <w:pStyle w:val="Stopka"/>
              <w:tabs>
                <w:tab w:val="clear" w:pos="4536"/>
                <w:tab w:val="clear" w:pos="9072"/>
              </w:tabs>
              <w:spacing w:line="276" w:lineRule="auto"/>
              <w:ind w:left="164" w:hanging="164"/>
              <w:rPr>
                <w:rFonts w:ascii="Book Antiqua" w:hAnsi="Book Antiqua"/>
                <w:color w:val="0D0D0D" w:themeColor="text1" w:themeTint="F2"/>
                <w:sz w:val="17"/>
                <w:szCs w:val="17"/>
                <w:vertAlign w:val="superscript"/>
              </w:rPr>
            </w:pPr>
          </w:p>
        </w:tc>
        <w:tc>
          <w:tcPr>
            <w:tcW w:w="4394" w:type="dxa"/>
            <w:shd w:val="clear" w:color="auto" w:fill="F4F8EC"/>
          </w:tcPr>
          <w:p w:rsidR="002E0820" w:rsidRPr="001834DD" w:rsidRDefault="002E0820" w:rsidP="008E51B4">
            <w:pPr>
              <w:ind w:left="164" w:hanging="164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t>Uczeń: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skład jądra atomowego na podstawie liczb masowej i atomowej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1" w:lineRule="auto"/>
              <w:ind w:left="164" w:hanging="164"/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posługuje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się pojęciem </w:t>
            </w:r>
            <w:r w:rsidRPr="001834DD">
              <w:rPr>
                <w:rFonts w:ascii="Book Antiqua" w:eastAsia="Calibri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sił przyciągania jądrowego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wyjaśnia, na czym polega promieniotwórczość naturalna; wymienia wybrane metody wykrywania promieniowania jądrowego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4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4"/>
                <w:sz w:val="17"/>
                <w:szCs w:val="17"/>
                <w:vertAlign w:val="superscript"/>
              </w:rPr>
              <w:t>opisuje obserwacje związane z wykrywaniem promieniotwórczości różnych substancji; podaje przykłady substancji emitujących promieniowanie jądrowe w otaczającej rzeczywistości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wymienia właściwości promieniowania jądrowego; rozróżnia promieniowanie: alfa (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sym w:font="Symbol" w:char="F061"/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), beta (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sym w:font="Symbol" w:char="F062"/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) i gamma (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sym w:font="Symbol" w:char="F067"/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)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podaje przykłady zastosowania zjawiska promieniotwórczości w technice i medycynie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odróżnia promieniowanie jonizujące od promieniowania niejonizującego; informuje, że promieniowanie jonizujące wpływa na materię oraz na organizmy żywe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podaje przykłady wykorzystywania promieniowania jądrowego w medycynie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 xml:space="preserve">posługuje się pojęciami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jądra stabilnego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 xml:space="preserve"> i 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jądra niestabilnego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; opisuje powstawanie promieniowania gamma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rozpady alfa (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sym w:font="Symbol" w:char="F061"/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) i beta (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sym w:font="Symbol" w:char="F062"/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); zapisuje reakcje jądrowe, stosując zasadę zachowania liczby nukleonów i zasadę zachowania ładunku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opisuje rozpad izotopu promieniotwórczego; posługuje się pojęciem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czasu połowicznego rozpadu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, podaje przykłady zastosowania prawa połowicznego rozpadu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opisuje zależność liczby jąder lub masy izotopu promieniotwórczego od czasu, szkicuje wykres tej zależności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7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reakcję rozszczepienia jądra uranu 235U zachodzącą w wyniku pochłonięcia neutronu, uzupełnia zapis takiej reakcji; podaje warunki zajścia reakcji łańcuchowej; informuje, co to jest masa krytyczna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zasadę działania elektrowni jądrowej oraz wymienia korzyści i niebezpieczeństwa płynące z energetyki jądrowej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reakcję termojądrową przemiany wodoru w hel – reakcję syntezy termojądrowej – zachodzącą w gwiazdach; zapisuje i omawia reakcję termojądrową na przykładzie syntezy jąder trytu i deuteru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wymienia ograniczenia i perspektywy wykorzystania energii termojądrowej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stwierdza, że ciało emitujące energię traci masę; interpretuje i stosuje do obliczeń wzór wyrażający równoważność energii i masy </w:t>
            </w:r>
            <m:oMath>
              <m:r>
                <w:rPr>
                  <w:rFonts w:ascii="Cambria Math" w:hAnsi="Cambria Math" w:cs="Times New Roman"/>
                  <w:color w:val="0D0D0D" w:themeColor="text1" w:themeTint="F2"/>
                  <w:sz w:val="17"/>
                  <w:szCs w:val="17"/>
                  <w:vertAlign w:val="superscript"/>
                </w:rPr>
                <m:t>E</m:t>
              </m:r>
              <m:r>
                <w:rPr>
                  <w:rFonts w:ascii="Cambria Math" w:hAnsi="Book Antiqua" w:cs="Times New Roman"/>
                  <w:color w:val="0D0D0D" w:themeColor="text1" w:themeTint="F2"/>
                  <w:sz w:val="17"/>
                  <w:szCs w:val="17"/>
                  <w:vertAlign w:val="superscript"/>
                </w:rPr>
                <m:t>=</m:t>
              </m:r>
              <m:r>
                <w:rPr>
                  <w:rFonts w:ascii="Cambria Math" w:hAnsi="Cambria Math" w:cs="Times New Roman"/>
                  <w:color w:val="0D0D0D" w:themeColor="text1" w:themeTint="F2"/>
                  <w:sz w:val="17"/>
                  <w:szCs w:val="17"/>
                  <w:vertAlign w:val="superscript"/>
                </w:rPr>
                <m:t>m</m:t>
              </m:r>
              <m:r>
                <w:rPr>
                  <w:rFonts w:ascii="Book Antiqua" w:hAnsi="Book Antiqua" w:cs="Times New Roman"/>
                  <w:color w:val="0D0D0D" w:themeColor="text1" w:themeTint="F2"/>
                  <w:sz w:val="17"/>
                  <w:szCs w:val="17"/>
                  <w:vertAlign w:val="superscript"/>
                </w:rPr>
                <m:t>∙</m:t>
              </m:r>
              <m:sSup>
                <m:sSupPr>
                  <m:ctrlPr>
                    <w:rPr>
                      <w:rFonts w:ascii="Cambria Math" w:hAnsi="Book Antiqua" w:cs="Times New Roman"/>
                      <w:i/>
                      <w:color w:val="0D0D0D" w:themeColor="text1" w:themeTint="F2"/>
                      <w:sz w:val="17"/>
                      <w:szCs w:val="17"/>
                      <w:vertAlign w:val="superscript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D0D0D" w:themeColor="text1" w:themeTint="F2"/>
                      <w:sz w:val="17"/>
                      <w:szCs w:val="17"/>
                      <w:vertAlign w:val="superscript"/>
                    </w:rPr>
                    <m:t>c</m:t>
                  </m:r>
                </m:e>
                <m:sup>
                  <m:r>
                    <w:rPr>
                      <w:rFonts w:ascii="Cambria Math" w:hAnsi="Book Antiqua" w:cs="Times New Roman"/>
                      <w:color w:val="0D0D0D" w:themeColor="text1" w:themeTint="F2"/>
                      <w:sz w:val="17"/>
                      <w:szCs w:val="17"/>
                      <w:vertAlign w:val="superscript"/>
                    </w:rPr>
                    <m:t>2</m:t>
                  </m:r>
                </m:sup>
              </m:sSup>
            </m:oMath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posługuje się pojęciami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energii wiązania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i 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deficytu masy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; oblicza te wielkości dla dowolnego izotopu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>stosuje zasadę zachowania energii do opisu reakcji jądrowych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opisuje, jak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Słońce będzie produkować energię, gdy wodór się skończy – reakcję przemiany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helu w węgiel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opisuje elementy ewolucji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Słońca (czerwony olbrzym, mgławica planetarna, biały karzeł)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opisuje elementy ewolucji gwiazd: najlżejszych, o masie podobnej do masy 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Słońca, oraz gwiazd masywniejszych od Słońca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; omawia supernowe i czarne dziury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Wielki Wybuch jako początek znanego nam Wszechświata; opisuje jakościowo rozszerzanie się Wszechświata – ucieczkę galaktyk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wymienia najważniejsze metody badania kosmosu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 w:line="281" w:lineRule="auto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rozwiązuje typowe zadania lub problemy: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81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związane z opisem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składu jądra atomowego i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właściwościami promieniowania jądrowego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81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dotyczące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wpływu promieniowania jonizującego na materię i na organizmy żywe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81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dotyczące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reakcji jądrowych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81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czasem połowicznego rozpadu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81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energią jądrową i z 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reakcją oraz </w:t>
            </w:r>
            <w:r w:rsidRPr="001834DD">
              <w:rPr>
                <w:rFonts w:ascii="Book Antiqua" w:hAnsi="Book Antiqua" w:cs="Times New Roman"/>
                <w:bCs/>
                <w:color w:val="0D0D0D" w:themeColor="text1" w:themeTint="F2"/>
                <w:sz w:val="17"/>
                <w:szCs w:val="17"/>
                <w:vertAlign w:val="superscript"/>
              </w:rPr>
              <w:t>energią syntezy termojądrowej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81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dotyczące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równoważności energii i masy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81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związane z obliczaniem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energii wiązania i deficytu masy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81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dotyczące życia Słońca</w:t>
            </w:r>
          </w:p>
          <w:p w:rsidR="002E0820" w:rsidRPr="001834DD" w:rsidRDefault="002E0820" w:rsidP="002E0820">
            <w:pPr>
              <w:numPr>
                <w:ilvl w:val="0"/>
                <w:numId w:val="7"/>
              </w:numPr>
              <w:tabs>
                <w:tab w:val="clear" w:pos="360"/>
              </w:tabs>
              <w:spacing w:after="0" w:line="281" w:lineRule="auto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dotyczące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Wszechświata;</w:t>
            </w:r>
          </w:p>
          <w:p w:rsidR="002E0820" w:rsidRPr="001834DD" w:rsidRDefault="002E0820" w:rsidP="008E51B4">
            <w:pPr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wyodrębnia z tekstów i ilustracji informacje kluczowe; posługuje się tablicami fizycznymi oraz kartą wybranych wzorów i stałych; uzupełnia zapisy reakcji jądrowych; wykonuje obliczenia szacunkowe, posługuje się kalkulatorem, analizuje otrzymany wynik; ustala i/lub uzasadnia odpowiedzi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dokonuje syntezy wiedzy z rozdziału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 xml:space="preserve"> Fizyka jądrowa. Gwiazdy i Wszechświat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; przedstawia najważniejsze pojęcia, zasady i zależności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t xml:space="preserve">posługuje się informacjami pochodzącymi z analizy przedstawionych materiałów źródłowych dotyczących treści tego rozdziału, w szczególności: historii odkryć kluczowych dla rozwoju fizyki jądrowej, historii badań promieniotwórczości naturalnej, energii jądrowej, reakcji jądrowych, równoważności masy-energii,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pacing w:val="-2"/>
                <w:sz w:val="17"/>
                <w:szCs w:val="17"/>
                <w:vertAlign w:val="superscript"/>
              </w:rPr>
              <w:lastRenderedPageBreak/>
              <w:t>ewolucji gwiazd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prezentuje efekty własnej pracy, np.: analizy wskazanego tekstu, wybranych obserwacji</w:t>
            </w:r>
          </w:p>
        </w:tc>
        <w:tc>
          <w:tcPr>
            <w:tcW w:w="3544" w:type="dxa"/>
            <w:shd w:val="clear" w:color="auto" w:fill="F4F8EC"/>
          </w:tcPr>
          <w:p w:rsidR="002E0820" w:rsidRPr="001834DD" w:rsidRDefault="002E0820" w:rsidP="008E51B4">
            <w:pPr>
              <w:ind w:left="164" w:hanging="164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Uczeń: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omawia doświadczenie Rutherforda</w:t>
            </w:r>
          </w:p>
          <w:p w:rsidR="002E0820" w:rsidRPr="001834DD" w:rsidRDefault="002E0820" w:rsidP="002E0820">
            <w:pPr>
              <w:numPr>
                <w:ilvl w:val="0"/>
                <w:numId w:val="6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wybrane metody wykrywania promieniowania jądrowego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przykłady zastosowania zjawiska promieniotwórczości w technice i medycynie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wpływ promieniowania jonizującego na materię i na organizmy żywe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przykłady wykorzystania promieniowania jądrowego w medycynie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wykorzystuje do obliczeń wykres zależności liczby jąder izotopu promieniotwórczego od czasu 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Dopisuje zasadę datowania substancji – skał, zabytków, szczątków organicznych – na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pacing w:val="-4"/>
                <w:sz w:val="17"/>
                <w:szCs w:val="17"/>
                <w:vertAlign w:val="superscript"/>
              </w:rPr>
              <w:t>podstawie zawartości izotopów promieniotwórczych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; stosuje ją do obliczeń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omawia budowę reaktora jądrowego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wyjaśnia, dlaczego żelazo jest pierwiastkiem granicznym w możliwościach pozyskiwania energii jądrowej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D</w:t>
            </w:r>
            <w:r w:rsidR="001E6745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posługuje się pojęciem </w:t>
            </w:r>
            <w:r w:rsidRPr="001834DD">
              <w:rPr>
                <w:rFonts w:ascii="Book Antiqua" w:hAnsi="Book Antiqua" w:cs="Times New Roman"/>
                <w:i/>
                <w:color w:val="0D0D0D" w:themeColor="text1" w:themeTint="F2"/>
                <w:sz w:val="17"/>
                <w:szCs w:val="17"/>
                <w:vertAlign w:val="superscript"/>
              </w:rPr>
              <w:t>energii spoczynkowej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; Dopisuje jakościowo anihilację par cząstka-antycząstka na przykładzie anihilacji pary elektron-pozyton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oblicza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energię wyzwoloną podczas reakcji jądrowych przez porównanie mas substratów i produktów reakcji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opisuje powstawanie pierwiastków we Wszechświecie oraz ewolucję i dalsze losy Wszechświata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rozwiązuje złożone (typowe) zadania lub problemy: 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dotyczące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wpływu promieniowania jonizującego na materię i na organizmy żywe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dotyczące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reakcji jądrowych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czasem połowicznego rozpadu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energią jądrową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reakcją i </w:t>
            </w:r>
            <w:r w:rsidRPr="001834DD">
              <w:rPr>
                <w:rFonts w:ascii="Book Antiqua" w:hAnsi="Book Antiqua" w:cs="Times New Roman"/>
                <w:bCs/>
                <w:color w:val="0D0D0D" w:themeColor="text1" w:themeTint="F2"/>
                <w:sz w:val="17"/>
                <w:szCs w:val="17"/>
                <w:vertAlign w:val="superscript"/>
              </w:rPr>
              <w:t>energią syntezy termojądrowej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dotyczące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równoważności energii i masy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 xml:space="preserve">związane z obliczaniem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energii wiązania i deficytu masy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dotyczące życia Słońca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dotyczące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Wszechświata;</w:t>
            </w:r>
          </w:p>
          <w:p w:rsidR="002E0820" w:rsidRPr="001834DD" w:rsidRDefault="002E0820" w:rsidP="008E51B4">
            <w:pPr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ilustruje i/lub uzasadnia zależności, odpowiedzi lub stwierdzenia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posługuje się informacjami pochodzącymi z analizy materiałów źródłowych dotyczących treści tego rozdziału, w szczególności: skutków i zastosowań promieniowania jądrowego, występowania oraz wykorzystania izotopów promieniotwórczych (np. występowanie radonu, pozyskiwanie helu), reakcji jądrowych, równoważności masy-energii, </w:t>
            </w:r>
            <w:r w:rsidRPr="001834DD">
              <w:rPr>
                <w:rFonts w:ascii="Book Antiqua" w:eastAsia="Calibri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ewolucji gwiazd,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historii badań dziejów Wszechświata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prezentuje efekty własnej pracy, np. analizy samodzielnie wyszukanego tekstu, wybranych obserwacji, realizacji przedstawionego projektu </w:t>
            </w:r>
          </w:p>
        </w:tc>
        <w:tc>
          <w:tcPr>
            <w:tcW w:w="2977" w:type="dxa"/>
            <w:shd w:val="clear" w:color="auto" w:fill="F4F8EC"/>
          </w:tcPr>
          <w:p w:rsidR="002E0820" w:rsidRPr="001834DD" w:rsidRDefault="002E0820" w:rsidP="008E51B4">
            <w:pPr>
              <w:ind w:left="164" w:hanging="164"/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b/>
                <w:color w:val="0D0D0D" w:themeColor="text1" w:themeTint="F2"/>
                <w:sz w:val="17"/>
                <w:szCs w:val="17"/>
                <w:vertAlign w:val="superscript"/>
              </w:rPr>
              <w:lastRenderedPageBreak/>
              <w:t>Uczeń:</w:t>
            </w:r>
          </w:p>
          <w:p w:rsidR="002E0820" w:rsidRPr="001834DD" w:rsidRDefault="002E0820" w:rsidP="002E0820">
            <w:pPr>
              <w:numPr>
                <w:ilvl w:val="0"/>
                <w:numId w:val="3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rozwiązuje złożone (nietypowe) zadania lub problemy dotyczące treści rozdziału</w:t>
            </w:r>
            <w:r w:rsidRPr="001834DD">
              <w:rPr>
                <w:rFonts w:ascii="Book Antiqua" w:hAnsi="Book Antiqua" w:cs="Times New Roman"/>
                <w:i/>
                <w:iCs/>
                <w:color w:val="0D0D0D" w:themeColor="text1" w:themeTint="F2"/>
                <w:sz w:val="17"/>
                <w:szCs w:val="17"/>
                <w:vertAlign w:val="superscript"/>
              </w:rPr>
              <w:t xml:space="preserve"> Fizyka jądrowa. Gwiazdy i Wszechświat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, w szczeg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ó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lno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ś</w:t>
            </w: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ci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: 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dotyczące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wpływu promieniowania jonizującego na materię i na organizmy żywe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dotyczące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 reakcji jądrowych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czasem połowicznego rozpadu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>związane z 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energią jądrową i </w:t>
            </w:r>
            <w:r w:rsidRPr="001834DD">
              <w:rPr>
                <w:rFonts w:ascii="Book Antiqua" w:hAnsi="Book Antiqua" w:cs="Times New Roman"/>
                <w:bCs/>
                <w:color w:val="0D0D0D" w:themeColor="text1" w:themeTint="F2"/>
                <w:sz w:val="17"/>
                <w:szCs w:val="17"/>
                <w:vertAlign w:val="superscript"/>
              </w:rPr>
              <w:t>energią syntezy termojądrowej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dotyczące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równoważności energii i masy</w:t>
            </w:r>
          </w:p>
          <w:p w:rsidR="002E0820" w:rsidRPr="001834DD" w:rsidRDefault="002E0820" w:rsidP="002E0820">
            <w:pPr>
              <w:numPr>
                <w:ilvl w:val="0"/>
                <w:numId w:val="8"/>
              </w:numPr>
              <w:tabs>
                <w:tab w:val="clear" w:pos="700"/>
              </w:tabs>
              <w:spacing w:after="0"/>
              <w:ind w:left="328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snapToGrid w:val="0"/>
                <w:color w:val="0D0D0D" w:themeColor="text1" w:themeTint="F2"/>
                <w:sz w:val="17"/>
                <w:szCs w:val="17"/>
                <w:vertAlign w:val="superscript"/>
              </w:rPr>
              <w:t xml:space="preserve">związane z obliczaniem </w:t>
            </w: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energii wiązania i deficytu masy;</w:t>
            </w:r>
          </w:p>
          <w:p w:rsidR="002E0820" w:rsidRPr="001834DD" w:rsidRDefault="002E0820" w:rsidP="008E51B4">
            <w:pPr>
              <w:ind w:left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>ilustruje i/lub uzasadnia zależności, odpowiedzi lub stwierdzenia; formułuje hipotezy</w:t>
            </w:r>
          </w:p>
          <w:p w:rsidR="002E0820" w:rsidRPr="001834DD" w:rsidRDefault="002E0820" w:rsidP="002E0820">
            <w:pPr>
              <w:numPr>
                <w:ilvl w:val="0"/>
                <w:numId w:val="4"/>
              </w:numPr>
              <w:tabs>
                <w:tab w:val="clear" w:pos="360"/>
              </w:tabs>
              <w:spacing w:after="0"/>
              <w:ind w:left="164" w:hanging="164"/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</w:pPr>
            <w:r w:rsidRPr="001834DD">
              <w:rPr>
                <w:rFonts w:ascii="Book Antiqua" w:hAnsi="Book Antiqua" w:cs="Times New Roman"/>
                <w:color w:val="0D0D0D" w:themeColor="text1" w:themeTint="F2"/>
                <w:sz w:val="17"/>
                <w:szCs w:val="17"/>
                <w:vertAlign w:val="superscript"/>
              </w:rPr>
              <w:t xml:space="preserve">realizuje i prezentuje własny projekt związany z tematyką tego rozdziału; planuje i modyfikuje przebieg wskazanych obserwacji, formułuje i weryfikuje hipotezy </w:t>
            </w:r>
          </w:p>
          <w:p w:rsidR="002E0820" w:rsidRPr="001834DD" w:rsidRDefault="002E0820" w:rsidP="008E51B4">
            <w:pPr>
              <w:pStyle w:val="Stopka"/>
              <w:tabs>
                <w:tab w:val="clear" w:pos="4536"/>
                <w:tab w:val="clear" w:pos="9072"/>
              </w:tabs>
              <w:spacing w:line="276" w:lineRule="auto"/>
              <w:ind w:left="164" w:hanging="164"/>
              <w:rPr>
                <w:rFonts w:ascii="Book Antiqua" w:hAnsi="Book Antiqua"/>
                <w:color w:val="0D0D0D" w:themeColor="text1" w:themeTint="F2"/>
                <w:sz w:val="17"/>
                <w:szCs w:val="17"/>
                <w:vertAlign w:val="superscript"/>
              </w:rPr>
            </w:pPr>
          </w:p>
        </w:tc>
      </w:tr>
    </w:tbl>
    <w:p w:rsidR="002E0820" w:rsidRPr="001834DD" w:rsidRDefault="002E0820" w:rsidP="002E0820">
      <w:pPr>
        <w:pStyle w:val="Stopka"/>
        <w:tabs>
          <w:tab w:val="clear" w:pos="4536"/>
          <w:tab w:val="clear" w:pos="9072"/>
        </w:tabs>
        <w:spacing w:line="276" w:lineRule="auto"/>
        <w:rPr>
          <w:rFonts w:ascii="Book Antiqua" w:hAnsi="Book Antiqua"/>
          <w:color w:val="0D0D0D" w:themeColor="text1" w:themeTint="F2"/>
          <w:sz w:val="17"/>
          <w:szCs w:val="17"/>
          <w:vertAlign w:val="superscript"/>
        </w:rPr>
      </w:pPr>
    </w:p>
    <w:p w:rsidR="002E0820" w:rsidRPr="001834DD" w:rsidRDefault="002E0820" w:rsidP="002E0820">
      <w:pPr>
        <w:pStyle w:val="Stopka"/>
        <w:tabs>
          <w:tab w:val="clear" w:pos="4536"/>
          <w:tab w:val="clear" w:pos="9072"/>
        </w:tabs>
        <w:spacing w:line="276" w:lineRule="auto"/>
        <w:rPr>
          <w:rFonts w:ascii="Book Antiqua" w:hAnsi="Book Antiqua"/>
          <w:color w:val="0D0D0D" w:themeColor="text1" w:themeTint="F2"/>
          <w:sz w:val="17"/>
          <w:szCs w:val="17"/>
          <w:vertAlign w:val="superscript"/>
        </w:rPr>
      </w:pPr>
      <w:r w:rsidRPr="001834DD">
        <w:rPr>
          <w:rFonts w:ascii="Book Antiqua" w:hAnsi="Book Antiqua"/>
          <w:b/>
          <w:color w:val="0D0D0D" w:themeColor="text1" w:themeTint="F2"/>
          <w:sz w:val="17"/>
          <w:szCs w:val="17"/>
          <w:vertAlign w:val="superscript"/>
        </w:rPr>
        <w:t>Uwagi:</w:t>
      </w:r>
      <w:r w:rsidRPr="001834DD">
        <w:rPr>
          <w:rFonts w:ascii="Book Antiqua" w:hAnsi="Book Antiqua"/>
          <w:color w:val="0D0D0D" w:themeColor="text1" w:themeTint="F2"/>
          <w:sz w:val="17"/>
          <w:szCs w:val="17"/>
          <w:vertAlign w:val="superscript"/>
        </w:rPr>
        <w:t xml:space="preserve"> D – treści spoza podstawy programowej; doświadczenia obowiązkowe wyróżniono pogrubioną czcionką</w:t>
      </w:r>
    </w:p>
    <w:p w:rsidR="000B3716" w:rsidRPr="001834DD" w:rsidRDefault="000B3716" w:rsidP="002E0820">
      <w:pPr>
        <w:pStyle w:val="Stopka"/>
        <w:tabs>
          <w:tab w:val="clear" w:pos="4536"/>
          <w:tab w:val="clear" w:pos="9072"/>
        </w:tabs>
        <w:spacing w:line="276" w:lineRule="auto"/>
        <w:rPr>
          <w:rFonts w:ascii="Book Antiqua" w:hAnsi="Book Antiqua"/>
          <w:color w:val="0D0D0D" w:themeColor="text1" w:themeTint="F2"/>
          <w:sz w:val="17"/>
          <w:szCs w:val="17"/>
          <w:vertAlign w:val="superscript"/>
        </w:rPr>
      </w:pPr>
    </w:p>
    <w:p w:rsidR="000B3716" w:rsidRPr="001834DD" w:rsidRDefault="000B3716" w:rsidP="000B3716">
      <w:pPr>
        <w:pStyle w:val="Nagwek1"/>
        <w:kinsoku w:val="0"/>
        <w:overflowPunct w:val="0"/>
        <w:spacing w:before="114"/>
        <w:ind w:left="101"/>
        <w:jc w:val="left"/>
        <w:rPr>
          <w:rFonts w:ascii="Book Antiqua" w:hAnsi="Book Antiqua"/>
          <w:b w:val="0"/>
          <w:bCs/>
          <w:color w:val="221F1F"/>
          <w:sz w:val="17"/>
          <w:szCs w:val="17"/>
        </w:rPr>
      </w:pPr>
      <w:r w:rsidRPr="001834DD">
        <w:rPr>
          <w:rFonts w:ascii="Book Antiqua" w:hAnsi="Book Antiqua"/>
          <w:bCs/>
          <w:color w:val="221F1F"/>
          <w:sz w:val="17"/>
          <w:szCs w:val="17"/>
        </w:rPr>
        <w:t>Sposoby sprawdzania osiągnięć edukacyjnych ucznia</w:t>
      </w:r>
    </w:p>
    <w:p w:rsidR="001E6745" w:rsidRDefault="001E6745" w:rsidP="000B3716">
      <w:pPr>
        <w:jc w:val="both"/>
        <w:rPr>
          <w:rFonts w:ascii="Book Antiqua" w:hAnsi="Book Antiqua"/>
          <w:sz w:val="17"/>
          <w:szCs w:val="17"/>
        </w:rPr>
      </w:pPr>
    </w:p>
    <w:p w:rsidR="000B3716" w:rsidRPr="001834DD" w:rsidRDefault="000B3716" w:rsidP="000B3716">
      <w:pPr>
        <w:jc w:val="both"/>
        <w:rPr>
          <w:rFonts w:ascii="Book Antiqua" w:hAnsi="Book Antiqua"/>
          <w:sz w:val="17"/>
          <w:szCs w:val="17"/>
        </w:rPr>
      </w:pPr>
      <w:r w:rsidRPr="001834DD">
        <w:rPr>
          <w:rFonts w:ascii="Book Antiqua" w:hAnsi="Book Antiqua"/>
          <w:sz w:val="17"/>
          <w:szCs w:val="17"/>
        </w:rPr>
        <w:t>Prace klasowe, sprawdziany i testy są punktowane, a punkty przeliczane na oceny według skali:</w:t>
      </w:r>
    </w:p>
    <w:p w:rsidR="000B3716" w:rsidRPr="001834DD" w:rsidRDefault="000B3716" w:rsidP="000B3716">
      <w:pPr>
        <w:rPr>
          <w:rFonts w:ascii="Book Antiqua" w:hAnsi="Book Antiqua"/>
          <w:sz w:val="17"/>
          <w:szCs w:val="17"/>
        </w:rPr>
      </w:pPr>
    </w:p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0B3716" w:rsidRPr="001834DD" w:rsidTr="008E51B4"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b/>
                <w:sz w:val="17"/>
                <w:szCs w:val="17"/>
              </w:rPr>
            </w:pPr>
            <w:r w:rsidRPr="001834DD">
              <w:rPr>
                <w:rFonts w:ascii="Book Antiqua" w:hAnsi="Book Antiqua"/>
                <w:b/>
                <w:sz w:val="17"/>
                <w:szCs w:val="17"/>
              </w:rPr>
              <w:t>Procentowa zawartość punktów w odniesieniu do maksymalnej liczby punktów</w:t>
            </w:r>
          </w:p>
        </w:tc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b/>
                <w:sz w:val="17"/>
                <w:szCs w:val="17"/>
              </w:rPr>
            </w:pPr>
            <w:r w:rsidRPr="001834DD">
              <w:rPr>
                <w:rFonts w:ascii="Book Antiqua" w:hAnsi="Book Antiqua"/>
                <w:b/>
                <w:sz w:val="17"/>
                <w:szCs w:val="17"/>
              </w:rPr>
              <w:t>Ocena</w:t>
            </w:r>
          </w:p>
          <w:p w:rsidR="000B3716" w:rsidRPr="001834DD" w:rsidRDefault="000B3716" w:rsidP="008E51B4">
            <w:pPr>
              <w:rPr>
                <w:rFonts w:ascii="Book Antiqua" w:hAnsi="Book Antiqua"/>
                <w:sz w:val="17"/>
                <w:szCs w:val="17"/>
              </w:rPr>
            </w:pPr>
          </w:p>
        </w:tc>
      </w:tr>
      <w:tr w:rsidR="000B3716" w:rsidRPr="001834DD" w:rsidTr="008E51B4"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0% - 30%</w:t>
            </w:r>
          </w:p>
        </w:tc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niedostateczny</w:t>
            </w:r>
          </w:p>
        </w:tc>
      </w:tr>
      <w:tr w:rsidR="000B3716" w:rsidRPr="001834DD" w:rsidTr="008E51B4"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31% - 50%</w:t>
            </w:r>
          </w:p>
        </w:tc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b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dopuszczający</w:t>
            </w:r>
          </w:p>
        </w:tc>
      </w:tr>
      <w:tr w:rsidR="000B3716" w:rsidRPr="001834DD" w:rsidTr="008E51B4"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51% - 75%</w:t>
            </w:r>
          </w:p>
        </w:tc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dostateczny</w:t>
            </w:r>
          </w:p>
        </w:tc>
      </w:tr>
      <w:tr w:rsidR="000B3716" w:rsidRPr="001834DD" w:rsidTr="008E51B4"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76% - 90%</w:t>
            </w:r>
          </w:p>
        </w:tc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dobry</w:t>
            </w:r>
          </w:p>
        </w:tc>
      </w:tr>
      <w:tr w:rsidR="000B3716" w:rsidRPr="001834DD" w:rsidTr="008E51B4"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91% - 99%</w:t>
            </w:r>
          </w:p>
        </w:tc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bardzo dobry</w:t>
            </w:r>
          </w:p>
        </w:tc>
      </w:tr>
      <w:tr w:rsidR="000B3716" w:rsidRPr="001834DD" w:rsidTr="008E51B4"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100%</w:t>
            </w:r>
          </w:p>
        </w:tc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celujący</w:t>
            </w:r>
          </w:p>
        </w:tc>
      </w:tr>
    </w:tbl>
    <w:p w:rsidR="001834DD" w:rsidRDefault="001834DD" w:rsidP="001834DD">
      <w:pPr>
        <w:pStyle w:val="Tekstpodstawowy"/>
        <w:kinsoku w:val="0"/>
        <w:overflowPunct w:val="0"/>
        <w:spacing w:before="68" w:line="276" w:lineRule="auto"/>
        <w:rPr>
          <w:rFonts w:ascii="Book Antiqua" w:eastAsiaTheme="minorHAnsi" w:hAnsi="Book Antiqua" w:cstheme="minorBidi"/>
          <w:bCs w:val="0"/>
          <w:color w:val="auto"/>
          <w:sz w:val="17"/>
          <w:szCs w:val="17"/>
          <w:lang w:eastAsia="en-US"/>
        </w:rPr>
      </w:pPr>
    </w:p>
    <w:p w:rsidR="000B3716" w:rsidRPr="001E6745" w:rsidRDefault="000B3716" w:rsidP="001834DD">
      <w:pPr>
        <w:pStyle w:val="Tekstpodstawowy"/>
        <w:kinsoku w:val="0"/>
        <w:overflowPunct w:val="0"/>
        <w:spacing w:before="68" w:line="276" w:lineRule="auto"/>
        <w:rPr>
          <w:rFonts w:ascii="Book Antiqua" w:hAnsi="Book Antiqua"/>
          <w:b/>
          <w:color w:val="221F1F"/>
          <w:w w:val="105"/>
          <w:sz w:val="17"/>
          <w:szCs w:val="17"/>
        </w:rPr>
      </w:pPr>
      <w:r w:rsidRPr="001E6745">
        <w:rPr>
          <w:rFonts w:ascii="Book Antiqua" w:hAnsi="Book Antiqua"/>
          <w:b/>
          <w:color w:val="221F1F"/>
          <w:w w:val="105"/>
          <w:sz w:val="17"/>
          <w:szCs w:val="17"/>
        </w:rPr>
        <w:t>Wagi ocen:</w:t>
      </w:r>
    </w:p>
    <w:p w:rsidR="000B3716" w:rsidRPr="001834DD" w:rsidRDefault="000B3716" w:rsidP="000B3716">
      <w:pPr>
        <w:pStyle w:val="Tekstpodstawowy"/>
        <w:kinsoku w:val="0"/>
        <w:overflowPunct w:val="0"/>
        <w:spacing w:before="68" w:line="276" w:lineRule="auto"/>
        <w:ind w:left="323"/>
        <w:rPr>
          <w:rFonts w:ascii="Book Antiqua" w:hAnsi="Book Antiqua"/>
          <w:color w:val="221F1F"/>
          <w:w w:val="105"/>
          <w:sz w:val="17"/>
          <w:szCs w:val="17"/>
        </w:rPr>
      </w:pPr>
    </w:p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0B3716" w:rsidRPr="001834DD" w:rsidTr="008E51B4"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b/>
                <w:sz w:val="17"/>
                <w:szCs w:val="17"/>
              </w:rPr>
            </w:pPr>
            <w:r w:rsidRPr="001834DD">
              <w:rPr>
                <w:rFonts w:ascii="Book Antiqua" w:hAnsi="Book Antiqua"/>
                <w:b/>
                <w:sz w:val="17"/>
                <w:szCs w:val="17"/>
              </w:rPr>
              <w:t>Forma kontroli</w:t>
            </w:r>
          </w:p>
        </w:tc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b/>
                <w:sz w:val="17"/>
                <w:szCs w:val="17"/>
              </w:rPr>
            </w:pPr>
            <w:r w:rsidRPr="001834DD">
              <w:rPr>
                <w:rFonts w:ascii="Book Antiqua" w:hAnsi="Book Antiqua"/>
                <w:b/>
                <w:sz w:val="17"/>
                <w:szCs w:val="17"/>
              </w:rPr>
              <w:t>Waga oceny</w:t>
            </w:r>
          </w:p>
        </w:tc>
      </w:tr>
      <w:tr w:rsidR="000B3716" w:rsidRPr="001834DD" w:rsidTr="008E51B4"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b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sprawdzian</w:t>
            </w:r>
          </w:p>
        </w:tc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3</w:t>
            </w:r>
          </w:p>
        </w:tc>
      </w:tr>
      <w:tr w:rsidR="000B3716" w:rsidRPr="001834DD" w:rsidTr="008E51B4"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b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udział w konkursach przedmiotowych</w:t>
            </w:r>
          </w:p>
        </w:tc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2 lub 3</w:t>
            </w:r>
          </w:p>
        </w:tc>
      </w:tr>
      <w:tr w:rsidR="000B3716" w:rsidRPr="001834DD" w:rsidTr="008E51B4"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b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sprawdziany wiedzy i umiejętności w klasach maturalnych</w:t>
            </w:r>
          </w:p>
        </w:tc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3</w:t>
            </w:r>
          </w:p>
        </w:tc>
      </w:tr>
      <w:tr w:rsidR="000B3716" w:rsidRPr="001834DD" w:rsidTr="008E51B4"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próbna matura</w:t>
            </w:r>
          </w:p>
        </w:tc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0</w:t>
            </w:r>
          </w:p>
        </w:tc>
      </w:tr>
      <w:tr w:rsidR="000B3716" w:rsidRPr="001834DD" w:rsidTr="008E51B4"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b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krótki sprawdzian pisemny (kartkówka)</w:t>
            </w:r>
          </w:p>
        </w:tc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2</w:t>
            </w:r>
          </w:p>
        </w:tc>
      </w:tr>
      <w:tr w:rsidR="000B3716" w:rsidRPr="001834DD" w:rsidTr="008E51B4"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aktywność na lekcji</w:t>
            </w:r>
          </w:p>
        </w:tc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2</w:t>
            </w:r>
          </w:p>
        </w:tc>
      </w:tr>
      <w:tr w:rsidR="000B3716" w:rsidRPr="001834DD" w:rsidTr="008E51B4"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praca na lekcji</w:t>
            </w:r>
          </w:p>
        </w:tc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2</w:t>
            </w:r>
          </w:p>
        </w:tc>
      </w:tr>
      <w:tr w:rsidR="000B3716" w:rsidRPr="001834DD" w:rsidTr="008E51B4"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b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 xml:space="preserve">odpowiedź ustna </w:t>
            </w:r>
          </w:p>
        </w:tc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 xml:space="preserve"> 2 lub 3 </w:t>
            </w:r>
          </w:p>
        </w:tc>
      </w:tr>
      <w:tr w:rsidR="000B3716" w:rsidRPr="001834DD" w:rsidTr="008E51B4"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praca domowa</w:t>
            </w:r>
          </w:p>
        </w:tc>
        <w:tc>
          <w:tcPr>
            <w:tcW w:w="4606" w:type="dxa"/>
          </w:tcPr>
          <w:p w:rsidR="000B3716" w:rsidRPr="001834DD" w:rsidRDefault="000B3716" w:rsidP="008E51B4">
            <w:pPr>
              <w:jc w:val="center"/>
              <w:rPr>
                <w:rFonts w:ascii="Book Antiqua" w:hAnsi="Book Antiqua"/>
                <w:sz w:val="17"/>
                <w:szCs w:val="17"/>
              </w:rPr>
            </w:pPr>
            <w:r w:rsidRPr="001834DD">
              <w:rPr>
                <w:rFonts w:ascii="Book Antiqua" w:hAnsi="Book Antiqua"/>
                <w:sz w:val="17"/>
                <w:szCs w:val="17"/>
              </w:rPr>
              <w:t>1lub 2</w:t>
            </w:r>
          </w:p>
        </w:tc>
      </w:tr>
    </w:tbl>
    <w:p w:rsidR="000B3716" w:rsidRPr="001834DD" w:rsidRDefault="000B3716" w:rsidP="000B3716">
      <w:pPr>
        <w:pStyle w:val="Akapitzlist"/>
        <w:tabs>
          <w:tab w:val="left" w:pos="378"/>
        </w:tabs>
        <w:kinsoku w:val="0"/>
        <w:overflowPunct w:val="0"/>
        <w:spacing w:line="276" w:lineRule="auto"/>
        <w:ind w:left="323" w:firstLine="0"/>
        <w:rPr>
          <w:color w:val="221F1F"/>
          <w:w w:val="110"/>
          <w:sz w:val="17"/>
          <w:szCs w:val="17"/>
        </w:rPr>
      </w:pPr>
    </w:p>
    <w:p w:rsidR="000B3716" w:rsidRPr="001834DD" w:rsidRDefault="000B3716" w:rsidP="000B3716">
      <w:pPr>
        <w:pStyle w:val="Tekstpodstawowy"/>
        <w:kinsoku w:val="0"/>
        <w:overflowPunct w:val="0"/>
        <w:spacing w:after="120" w:line="360" w:lineRule="auto"/>
        <w:ind w:left="57" w:firstLine="170"/>
        <w:contextualSpacing/>
        <w:rPr>
          <w:rFonts w:ascii="Book Antiqua" w:hAnsi="Book Antiqua"/>
          <w:color w:val="221F1F"/>
          <w:w w:val="105"/>
          <w:sz w:val="17"/>
          <w:szCs w:val="17"/>
        </w:rPr>
      </w:pPr>
      <w:r w:rsidRPr="001834DD">
        <w:rPr>
          <w:rFonts w:ascii="Book Antiqua" w:hAnsi="Book Antiqua"/>
          <w:color w:val="221F1F"/>
          <w:w w:val="105"/>
          <w:sz w:val="17"/>
          <w:szCs w:val="17"/>
        </w:rPr>
        <w:t>Na ocenę klasyfikacyjną wpływają również aktywność na lekcji i zaangażowanie w naukę. Te czynniki są brane pod uwagę zwłaszcza wtedy, gdy ocena jest pośrednia</w:t>
      </w:r>
      <w:r w:rsidRPr="001834DD">
        <w:rPr>
          <w:rFonts w:ascii="Book Antiqua" w:hAnsi="Book Antiqua"/>
          <w:color w:val="221F1F"/>
          <w:w w:val="105"/>
          <w:sz w:val="17"/>
          <w:szCs w:val="17"/>
        </w:rPr>
        <w:br/>
        <w:t xml:space="preserve"> (np. 4,5).</w:t>
      </w:r>
    </w:p>
    <w:p w:rsidR="001834DD" w:rsidRDefault="001834DD" w:rsidP="000B3716">
      <w:pPr>
        <w:pStyle w:val="Tekstpodstawowy"/>
        <w:kinsoku w:val="0"/>
        <w:overflowPunct w:val="0"/>
        <w:spacing w:before="240"/>
        <w:rPr>
          <w:rFonts w:ascii="Book Antiqua" w:hAnsi="Book Antiqua" w:cs="Bookman Old Style"/>
          <w:b/>
          <w:color w:val="221F1F"/>
          <w:w w:val="105"/>
          <w:sz w:val="17"/>
          <w:szCs w:val="17"/>
        </w:rPr>
      </w:pPr>
    </w:p>
    <w:p w:rsidR="001834DD" w:rsidRDefault="001834DD" w:rsidP="000B3716">
      <w:pPr>
        <w:pStyle w:val="Tekstpodstawowy"/>
        <w:kinsoku w:val="0"/>
        <w:overflowPunct w:val="0"/>
        <w:spacing w:before="240"/>
        <w:rPr>
          <w:rFonts w:ascii="Book Antiqua" w:hAnsi="Book Antiqua" w:cs="Bookman Old Style"/>
          <w:b/>
          <w:color w:val="221F1F"/>
          <w:w w:val="105"/>
          <w:sz w:val="17"/>
          <w:szCs w:val="17"/>
        </w:rPr>
      </w:pPr>
    </w:p>
    <w:p w:rsidR="001834DD" w:rsidRDefault="001834DD" w:rsidP="000B3716">
      <w:pPr>
        <w:pStyle w:val="Tekstpodstawowy"/>
        <w:kinsoku w:val="0"/>
        <w:overflowPunct w:val="0"/>
        <w:spacing w:before="240"/>
        <w:rPr>
          <w:rFonts w:ascii="Book Antiqua" w:hAnsi="Book Antiqua" w:cs="Bookman Old Style"/>
          <w:b/>
          <w:color w:val="221F1F"/>
          <w:w w:val="105"/>
          <w:sz w:val="17"/>
          <w:szCs w:val="17"/>
        </w:rPr>
      </w:pPr>
    </w:p>
    <w:p w:rsidR="000B3716" w:rsidRPr="001834DD" w:rsidRDefault="000B3716" w:rsidP="000B3716">
      <w:pPr>
        <w:pStyle w:val="Tekstpodstawowy"/>
        <w:kinsoku w:val="0"/>
        <w:overflowPunct w:val="0"/>
        <w:spacing w:before="240"/>
        <w:rPr>
          <w:rFonts w:ascii="Book Antiqua" w:hAnsi="Book Antiqua" w:cs="Bookman Old Style"/>
          <w:b/>
          <w:bCs w:val="0"/>
          <w:color w:val="221F1F"/>
          <w:w w:val="105"/>
          <w:sz w:val="17"/>
          <w:szCs w:val="17"/>
        </w:rPr>
      </w:pPr>
      <w:r w:rsidRPr="001834DD">
        <w:rPr>
          <w:rFonts w:ascii="Book Antiqua" w:hAnsi="Book Antiqua" w:cs="Bookman Old Style"/>
          <w:b/>
          <w:color w:val="221F1F"/>
          <w:w w:val="105"/>
          <w:sz w:val="17"/>
          <w:szCs w:val="17"/>
        </w:rPr>
        <w:t>Warunki i tryb uzyskiwania oceny wyższej niż przewidywana</w:t>
      </w:r>
    </w:p>
    <w:p w:rsidR="000B3716" w:rsidRPr="001834DD" w:rsidRDefault="000B3716" w:rsidP="000B3716">
      <w:pPr>
        <w:pStyle w:val="Tekstpodstawowy"/>
        <w:kinsoku w:val="0"/>
        <w:overflowPunct w:val="0"/>
        <w:spacing w:before="21" w:line="276" w:lineRule="auto"/>
        <w:ind w:firstLine="170"/>
        <w:rPr>
          <w:rFonts w:ascii="Book Antiqua" w:hAnsi="Book Antiqua"/>
          <w:color w:val="221F1F"/>
          <w:sz w:val="17"/>
          <w:szCs w:val="17"/>
        </w:rPr>
      </w:pPr>
      <w:r w:rsidRPr="001834DD">
        <w:rPr>
          <w:rFonts w:ascii="Book Antiqua" w:hAnsi="Book Antiqua"/>
          <w:color w:val="221F1F"/>
          <w:sz w:val="17"/>
          <w:szCs w:val="17"/>
        </w:rPr>
        <w:t>Zgodne z zapisami w </w:t>
      </w:r>
      <w:r w:rsidRPr="001834DD">
        <w:rPr>
          <w:rFonts w:ascii="Book Antiqua" w:hAnsi="Book Antiqua" w:cs="Bookman Old Style"/>
          <w:b/>
          <w:color w:val="221F1F"/>
          <w:sz w:val="17"/>
          <w:szCs w:val="17"/>
        </w:rPr>
        <w:t xml:space="preserve">statucie </w:t>
      </w:r>
      <w:r w:rsidRPr="001834DD">
        <w:rPr>
          <w:rFonts w:ascii="Book Antiqua" w:hAnsi="Book Antiqua"/>
          <w:color w:val="221F1F"/>
          <w:sz w:val="17"/>
          <w:szCs w:val="17"/>
        </w:rPr>
        <w:t>szkoły.</w:t>
      </w:r>
    </w:p>
    <w:p w:rsidR="000B3716" w:rsidRPr="001834DD" w:rsidRDefault="000B3716" w:rsidP="000B3716">
      <w:pPr>
        <w:pStyle w:val="Tekstpodstawowy"/>
        <w:kinsoku w:val="0"/>
        <w:overflowPunct w:val="0"/>
        <w:spacing w:before="12" w:line="276" w:lineRule="auto"/>
        <w:ind w:firstLine="170"/>
        <w:rPr>
          <w:rFonts w:ascii="Book Antiqua" w:hAnsi="Book Antiqua"/>
          <w:color w:val="221F1F"/>
          <w:w w:val="105"/>
          <w:sz w:val="17"/>
          <w:szCs w:val="17"/>
        </w:rPr>
      </w:pPr>
      <w:r w:rsidRPr="001834DD">
        <w:rPr>
          <w:rFonts w:ascii="Book Antiqua" w:hAnsi="Book Antiqua"/>
          <w:color w:val="221F1F"/>
          <w:w w:val="105"/>
          <w:sz w:val="17"/>
          <w:szCs w:val="17"/>
        </w:rPr>
        <w:t>Starając się o podwyższenie przewidywanej oceny klasyfikacyjnej, uczeń powinien się wykazać umiejętnościami w zakresie tych elemen</w:t>
      </w:r>
      <w:r w:rsidR="000D7810">
        <w:rPr>
          <w:rFonts w:ascii="Book Antiqua" w:hAnsi="Book Antiqua"/>
          <w:color w:val="221F1F"/>
          <w:w w:val="105"/>
          <w:sz w:val="17"/>
          <w:szCs w:val="17"/>
        </w:rPr>
        <w:t>tów oceny, w których jego osią</w:t>
      </w:r>
      <w:r w:rsidRPr="001834DD">
        <w:rPr>
          <w:rFonts w:ascii="Book Antiqua" w:hAnsi="Book Antiqua"/>
          <w:color w:val="221F1F"/>
          <w:w w:val="105"/>
          <w:sz w:val="17"/>
          <w:szCs w:val="17"/>
        </w:rPr>
        <w:t>gnięcia nie spełniały wymagań. Jeśli np. jego słabą stroną były oceny „ustne", sprawdzanie odbywa się ustnie.</w:t>
      </w:r>
    </w:p>
    <w:p w:rsidR="000B3716" w:rsidRPr="001834DD" w:rsidRDefault="000B3716" w:rsidP="002E0820">
      <w:pPr>
        <w:pStyle w:val="Stopka"/>
        <w:tabs>
          <w:tab w:val="clear" w:pos="4536"/>
          <w:tab w:val="clear" w:pos="9072"/>
        </w:tabs>
        <w:spacing w:line="276" w:lineRule="auto"/>
        <w:rPr>
          <w:rFonts w:ascii="Book Antiqua" w:hAnsi="Book Antiqua"/>
          <w:color w:val="0D0D0D" w:themeColor="text1" w:themeTint="F2"/>
          <w:sz w:val="17"/>
          <w:szCs w:val="17"/>
          <w:vertAlign w:val="superscript"/>
        </w:rPr>
      </w:pPr>
    </w:p>
    <w:p w:rsidR="002E0820" w:rsidRPr="001834DD" w:rsidRDefault="002E0820" w:rsidP="002E0820">
      <w:pPr>
        <w:spacing w:after="0"/>
        <w:rPr>
          <w:rFonts w:ascii="Book Antiqua" w:hAnsi="Book Antiqua"/>
          <w:color w:val="0D0D0D" w:themeColor="text1" w:themeTint="F2"/>
          <w:w w:val="105"/>
          <w:sz w:val="17"/>
          <w:szCs w:val="17"/>
        </w:rPr>
      </w:pPr>
    </w:p>
    <w:sectPr w:rsidR="002E0820" w:rsidRPr="001834DD" w:rsidSect="002E0820">
      <w:pgSz w:w="16838" w:h="11906" w:orient="landscape"/>
      <w:pgMar w:top="424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ueLT Pro 55 Roma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3"/>
    <w:multiLevelType w:val="multilevel"/>
    <w:tmpl w:val="00000886"/>
    <w:lvl w:ilvl="0">
      <w:numFmt w:val="bullet"/>
      <w:lvlText w:val="•"/>
      <w:lvlJc w:val="left"/>
      <w:pPr>
        <w:ind w:left="1062" w:hanging="222"/>
      </w:pPr>
      <w:rPr>
        <w:rFonts w:ascii="Century Gothic" w:hAnsi="Century Gothic" w:cs="Century Gothic"/>
        <w:b w:val="0"/>
        <w:bCs w:val="0"/>
        <w:color w:val="221F1F"/>
        <w:w w:val="100"/>
        <w:sz w:val="17"/>
        <w:szCs w:val="17"/>
      </w:rPr>
    </w:lvl>
    <w:lvl w:ilvl="1">
      <w:numFmt w:val="bullet"/>
      <w:lvlText w:val="-"/>
      <w:lvlJc w:val="left"/>
      <w:pPr>
        <w:ind w:left="1283" w:hanging="222"/>
      </w:pPr>
      <w:rPr>
        <w:rFonts w:ascii="Book Antiqua" w:hAnsi="Book Antiqua" w:cs="Book Antiqua"/>
        <w:b w:val="0"/>
        <w:bCs w:val="0"/>
        <w:color w:val="221F1F"/>
        <w:w w:val="155"/>
        <w:sz w:val="17"/>
        <w:szCs w:val="17"/>
      </w:rPr>
    </w:lvl>
    <w:lvl w:ilvl="2">
      <w:numFmt w:val="bullet"/>
      <w:lvlText w:val="•"/>
      <w:lvlJc w:val="left"/>
      <w:pPr>
        <w:ind w:left="2873" w:hanging="222"/>
      </w:pPr>
    </w:lvl>
    <w:lvl w:ilvl="3">
      <w:numFmt w:val="bullet"/>
      <w:lvlText w:val="•"/>
      <w:lvlJc w:val="left"/>
      <w:pPr>
        <w:ind w:left="4466" w:hanging="222"/>
      </w:pPr>
    </w:lvl>
    <w:lvl w:ilvl="4">
      <w:numFmt w:val="bullet"/>
      <w:lvlText w:val="•"/>
      <w:lvlJc w:val="left"/>
      <w:pPr>
        <w:ind w:left="6060" w:hanging="222"/>
      </w:pPr>
    </w:lvl>
    <w:lvl w:ilvl="5">
      <w:numFmt w:val="bullet"/>
      <w:lvlText w:val="•"/>
      <w:lvlJc w:val="left"/>
      <w:pPr>
        <w:ind w:left="7653" w:hanging="222"/>
      </w:pPr>
    </w:lvl>
    <w:lvl w:ilvl="6">
      <w:numFmt w:val="bullet"/>
      <w:lvlText w:val="•"/>
      <w:lvlJc w:val="left"/>
      <w:pPr>
        <w:ind w:left="9246" w:hanging="222"/>
      </w:pPr>
    </w:lvl>
    <w:lvl w:ilvl="7">
      <w:numFmt w:val="bullet"/>
      <w:lvlText w:val="•"/>
      <w:lvlJc w:val="left"/>
      <w:pPr>
        <w:ind w:left="10840" w:hanging="222"/>
      </w:pPr>
    </w:lvl>
    <w:lvl w:ilvl="8">
      <w:numFmt w:val="bullet"/>
      <w:lvlText w:val="•"/>
      <w:lvlJc w:val="left"/>
      <w:pPr>
        <w:ind w:left="12433" w:hanging="222"/>
      </w:pPr>
    </w:lvl>
  </w:abstractNum>
  <w:abstractNum w:abstractNumId="1">
    <w:nsid w:val="00000430"/>
    <w:multiLevelType w:val="multilevel"/>
    <w:tmpl w:val="000008B3"/>
    <w:lvl w:ilvl="0">
      <w:start w:val="1"/>
      <w:numFmt w:val="decimal"/>
      <w:lvlText w:val="%1."/>
      <w:lvlJc w:val="left"/>
      <w:pPr>
        <w:ind w:left="322" w:hanging="200"/>
      </w:pPr>
      <w:rPr>
        <w:rFonts w:ascii="Century Gothic" w:hAnsi="Century Gothic" w:cs="Century Gothic"/>
        <w:b w:val="0"/>
        <w:bCs w:val="0"/>
        <w:color w:val="221F1F"/>
        <w:w w:val="101"/>
        <w:sz w:val="17"/>
        <w:szCs w:val="17"/>
      </w:rPr>
    </w:lvl>
    <w:lvl w:ilvl="1">
      <w:numFmt w:val="bullet"/>
      <w:lvlText w:val="•"/>
      <w:lvlJc w:val="left"/>
      <w:pPr>
        <w:ind w:left="1776" w:hanging="200"/>
      </w:pPr>
    </w:lvl>
    <w:lvl w:ilvl="2">
      <w:numFmt w:val="bullet"/>
      <w:lvlText w:val="•"/>
      <w:lvlJc w:val="left"/>
      <w:pPr>
        <w:ind w:left="3232" w:hanging="200"/>
      </w:pPr>
    </w:lvl>
    <w:lvl w:ilvl="3">
      <w:numFmt w:val="bullet"/>
      <w:lvlText w:val="•"/>
      <w:lvlJc w:val="left"/>
      <w:pPr>
        <w:ind w:left="4688" w:hanging="200"/>
      </w:pPr>
    </w:lvl>
    <w:lvl w:ilvl="4">
      <w:numFmt w:val="bullet"/>
      <w:lvlText w:val="•"/>
      <w:lvlJc w:val="left"/>
      <w:pPr>
        <w:ind w:left="6144" w:hanging="200"/>
      </w:pPr>
    </w:lvl>
    <w:lvl w:ilvl="5">
      <w:numFmt w:val="bullet"/>
      <w:lvlText w:val="•"/>
      <w:lvlJc w:val="left"/>
      <w:pPr>
        <w:ind w:left="7600" w:hanging="200"/>
      </w:pPr>
    </w:lvl>
    <w:lvl w:ilvl="6">
      <w:numFmt w:val="bullet"/>
      <w:lvlText w:val="•"/>
      <w:lvlJc w:val="left"/>
      <w:pPr>
        <w:ind w:left="9056" w:hanging="200"/>
      </w:pPr>
    </w:lvl>
    <w:lvl w:ilvl="7">
      <w:numFmt w:val="bullet"/>
      <w:lvlText w:val="•"/>
      <w:lvlJc w:val="left"/>
      <w:pPr>
        <w:ind w:left="10512" w:hanging="200"/>
      </w:pPr>
    </w:lvl>
    <w:lvl w:ilvl="8">
      <w:numFmt w:val="bullet"/>
      <w:lvlText w:val="•"/>
      <w:lvlJc w:val="left"/>
      <w:pPr>
        <w:ind w:left="11968" w:hanging="200"/>
      </w:pPr>
    </w:lvl>
  </w:abstractNum>
  <w:abstractNum w:abstractNumId="2">
    <w:nsid w:val="06C14AC7"/>
    <w:multiLevelType w:val="hybridMultilevel"/>
    <w:tmpl w:val="0CEC259C"/>
    <w:lvl w:ilvl="0" w:tplc="21D2D844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3DEE2712">
      <w:start w:val="1"/>
      <w:numFmt w:val="bullet"/>
      <w:lvlText w:val=""/>
      <w:lvlJc w:val="left"/>
      <w:pPr>
        <w:tabs>
          <w:tab w:val="num" w:pos="1440"/>
        </w:tabs>
        <w:ind w:left="1420" w:hanging="34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A02115D"/>
    <w:multiLevelType w:val="hybridMultilevel"/>
    <w:tmpl w:val="9AB0CC1A"/>
    <w:lvl w:ilvl="0" w:tplc="5A42E7C6">
      <w:start w:val="1"/>
      <w:numFmt w:val="bullet"/>
      <w:lvlText w:val=""/>
      <w:lvlJc w:val="left"/>
      <w:pPr>
        <w:tabs>
          <w:tab w:val="num" w:pos="700"/>
        </w:tabs>
        <w:ind w:left="680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FFC5C11"/>
    <w:multiLevelType w:val="hybridMultilevel"/>
    <w:tmpl w:val="6ED2D982"/>
    <w:lvl w:ilvl="0" w:tplc="5A42E7C6">
      <w:start w:val="1"/>
      <w:numFmt w:val="bullet"/>
      <w:lvlText w:val=""/>
      <w:lvlJc w:val="left"/>
      <w:pPr>
        <w:tabs>
          <w:tab w:val="num" w:pos="700"/>
        </w:tabs>
        <w:ind w:left="680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25613C3"/>
    <w:multiLevelType w:val="hybridMultilevel"/>
    <w:tmpl w:val="C41AB57A"/>
    <w:lvl w:ilvl="0" w:tplc="21D2D844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1D280B1C">
      <w:start w:val="1"/>
      <w:numFmt w:val="bullet"/>
      <w:lvlText w:val=""/>
      <w:lvlJc w:val="left"/>
      <w:pPr>
        <w:tabs>
          <w:tab w:val="num" w:pos="1440"/>
        </w:tabs>
        <w:ind w:left="1420" w:hanging="34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5CF5A47"/>
    <w:multiLevelType w:val="hybridMultilevel"/>
    <w:tmpl w:val="1C2411AA"/>
    <w:lvl w:ilvl="0" w:tplc="5A42E7C6">
      <w:start w:val="1"/>
      <w:numFmt w:val="bullet"/>
      <w:lvlText w:val=""/>
      <w:lvlJc w:val="left"/>
      <w:pPr>
        <w:tabs>
          <w:tab w:val="num" w:pos="700"/>
        </w:tabs>
        <w:ind w:left="680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0C30BEC"/>
    <w:multiLevelType w:val="hybridMultilevel"/>
    <w:tmpl w:val="35FA10E4"/>
    <w:lvl w:ilvl="0" w:tplc="C4ACB110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F993D73"/>
    <w:multiLevelType w:val="hybridMultilevel"/>
    <w:tmpl w:val="33C80262"/>
    <w:lvl w:ilvl="0" w:tplc="6EF4FBD2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6FD6E4E4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2D96340"/>
    <w:multiLevelType w:val="hybridMultilevel"/>
    <w:tmpl w:val="636826C2"/>
    <w:lvl w:ilvl="0" w:tplc="0B2AC1E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4636E25"/>
    <w:multiLevelType w:val="hybridMultilevel"/>
    <w:tmpl w:val="35FA10E4"/>
    <w:lvl w:ilvl="0" w:tplc="C4ACB110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12E2128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D8C590C"/>
    <w:multiLevelType w:val="hybridMultilevel"/>
    <w:tmpl w:val="F0D6E37E"/>
    <w:lvl w:ilvl="0" w:tplc="1D280B1C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0007B9F"/>
    <w:multiLevelType w:val="hybridMultilevel"/>
    <w:tmpl w:val="AA7CEE92"/>
    <w:lvl w:ilvl="0" w:tplc="21D2D844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1D280B1C">
      <w:start w:val="1"/>
      <w:numFmt w:val="bullet"/>
      <w:lvlText w:val=""/>
      <w:lvlJc w:val="left"/>
      <w:pPr>
        <w:tabs>
          <w:tab w:val="num" w:pos="1440"/>
        </w:tabs>
        <w:ind w:left="1420" w:hanging="34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02F134E"/>
    <w:multiLevelType w:val="hybridMultilevel"/>
    <w:tmpl w:val="ACDABD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0CA3DA2"/>
    <w:multiLevelType w:val="hybridMultilevel"/>
    <w:tmpl w:val="63A2CDDC"/>
    <w:lvl w:ilvl="0" w:tplc="5A42E7C6">
      <w:start w:val="1"/>
      <w:numFmt w:val="bullet"/>
      <w:lvlText w:val=""/>
      <w:lvlJc w:val="left"/>
      <w:pPr>
        <w:tabs>
          <w:tab w:val="num" w:pos="984"/>
        </w:tabs>
        <w:ind w:left="964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5">
    <w:nsid w:val="41453E93"/>
    <w:multiLevelType w:val="hybridMultilevel"/>
    <w:tmpl w:val="BD8067F6"/>
    <w:lvl w:ilvl="0" w:tplc="5A42E7C6">
      <w:start w:val="1"/>
      <w:numFmt w:val="bullet"/>
      <w:lvlText w:val=""/>
      <w:lvlJc w:val="left"/>
      <w:pPr>
        <w:tabs>
          <w:tab w:val="num" w:pos="700"/>
        </w:tabs>
        <w:ind w:left="680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230688F"/>
    <w:multiLevelType w:val="hybridMultilevel"/>
    <w:tmpl w:val="4D0EAB7C"/>
    <w:lvl w:ilvl="0" w:tplc="5A42E7C6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23B5A12"/>
    <w:multiLevelType w:val="hybridMultilevel"/>
    <w:tmpl w:val="39FCC004"/>
    <w:lvl w:ilvl="0" w:tplc="5A42E7C6">
      <w:start w:val="1"/>
      <w:numFmt w:val="bullet"/>
      <w:lvlText w:val=""/>
      <w:lvlJc w:val="left"/>
      <w:pPr>
        <w:tabs>
          <w:tab w:val="num" w:pos="700"/>
        </w:tabs>
        <w:ind w:left="680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EA3649A"/>
    <w:multiLevelType w:val="hybridMultilevel"/>
    <w:tmpl w:val="4D0EAB7C"/>
    <w:lvl w:ilvl="0" w:tplc="18D284B6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A2A08FD"/>
    <w:multiLevelType w:val="hybridMultilevel"/>
    <w:tmpl w:val="059457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6A2339"/>
    <w:multiLevelType w:val="hybridMultilevel"/>
    <w:tmpl w:val="DC9E2E50"/>
    <w:lvl w:ilvl="0" w:tplc="5A42E7C6">
      <w:start w:val="1"/>
      <w:numFmt w:val="bullet"/>
      <w:lvlText w:val=""/>
      <w:lvlJc w:val="left"/>
      <w:pPr>
        <w:tabs>
          <w:tab w:val="num" w:pos="700"/>
        </w:tabs>
        <w:ind w:left="680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9"/>
  </w:num>
  <w:num w:numId="3">
    <w:abstractNumId w:val="18"/>
  </w:num>
  <w:num w:numId="4">
    <w:abstractNumId w:val="5"/>
  </w:num>
  <w:num w:numId="5">
    <w:abstractNumId w:val="12"/>
  </w:num>
  <w:num w:numId="6">
    <w:abstractNumId w:val="2"/>
  </w:num>
  <w:num w:numId="7">
    <w:abstractNumId w:val="11"/>
  </w:num>
  <w:num w:numId="8">
    <w:abstractNumId w:val="4"/>
  </w:num>
  <w:num w:numId="9">
    <w:abstractNumId w:val="6"/>
  </w:num>
  <w:num w:numId="10">
    <w:abstractNumId w:val="8"/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13"/>
  </w:num>
  <w:num w:numId="14">
    <w:abstractNumId w:val="7"/>
  </w:num>
  <w:num w:numId="15">
    <w:abstractNumId w:val="10"/>
  </w:num>
  <w:num w:numId="16">
    <w:abstractNumId w:val="3"/>
  </w:num>
  <w:num w:numId="17">
    <w:abstractNumId w:val="16"/>
  </w:num>
  <w:num w:numId="18">
    <w:abstractNumId w:val="20"/>
  </w:num>
  <w:num w:numId="19">
    <w:abstractNumId w:val="14"/>
  </w:num>
  <w:num w:numId="20">
    <w:abstractNumId w:val="15"/>
  </w:num>
  <w:num w:numId="21">
    <w:abstractNumId w:val="17"/>
  </w:num>
  <w:num w:numId="2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25B31"/>
    <w:rsid w:val="000B3716"/>
    <w:rsid w:val="000D7810"/>
    <w:rsid w:val="00151080"/>
    <w:rsid w:val="001834DD"/>
    <w:rsid w:val="001D2295"/>
    <w:rsid w:val="001E6745"/>
    <w:rsid w:val="002E0820"/>
    <w:rsid w:val="003D0A92"/>
    <w:rsid w:val="007C2E9C"/>
    <w:rsid w:val="008E51B4"/>
    <w:rsid w:val="00925B31"/>
    <w:rsid w:val="00C642F3"/>
    <w:rsid w:val="00E76848"/>
    <w:rsid w:val="00F846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42F3"/>
  </w:style>
  <w:style w:type="paragraph" w:styleId="Nagwek1">
    <w:name w:val="heading 1"/>
    <w:basedOn w:val="Normalny"/>
    <w:next w:val="Normalny"/>
    <w:link w:val="Nagwek1Znak"/>
    <w:qFormat/>
    <w:rsid w:val="001D229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color w:val="0000FF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2E0820"/>
    <w:pPr>
      <w:keepNext/>
      <w:spacing w:after="120" w:line="240" w:lineRule="auto"/>
      <w:outlineLvl w:val="1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unhideWhenUsed/>
    <w:qFormat/>
    <w:rsid w:val="00E7684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D2295"/>
    <w:rPr>
      <w:rFonts w:ascii="Times New Roman" w:eastAsia="Times New Roman" w:hAnsi="Times New Roman" w:cs="Times New Roman"/>
      <w:b/>
      <w:color w:val="0000FF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rsid w:val="001D2295"/>
    <w:pPr>
      <w:spacing w:after="0" w:line="240" w:lineRule="auto"/>
    </w:pPr>
    <w:rPr>
      <w:rFonts w:ascii="Times New Roman" w:eastAsia="Times New Roman" w:hAnsi="Times New Roman" w:cs="Times New Roman"/>
      <w:bCs/>
      <w:color w:val="FF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1D2295"/>
    <w:rPr>
      <w:rFonts w:ascii="Times New Roman" w:eastAsia="Times New Roman" w:hAnsi="Times New Roman" w:cs="Times New Roman"/>
      <w:bCs/>
      <w:color w:val="FF0000"/>
      <w:sz w:val="24"/>
      <w:szCs w:val="24"/>
      <w:lang w:eastAsia="pl-PL"/>
    </w:rPr>
  </w:style>
  <w:style w:type="paragraph" w:styleId="Akapitzlist">
    <w:name w:val="List Paragraph"/>
    <w:basedOn w:val="Normalny"/>
    <w:uiPriority w:val="1"/>
    <w:qFormat/>
    <w:rsid w:val="001D2295"/>
    <w:pPr>
      <w:widowControl w:val="0"/>
      <w:autoSpaceDE w:val="0"/>
      <w:autoSpaceDN w:val="0"/>
      <w:adjustRightInd w:val="0"/>
      <w:spacing w:before="5" w:after="0" w:line="240" w:lineRule="auto"/>
      <w:ind w:left="1062" w:hanging="221"/>
    </w:pPr>
    <w:rPr>
      <w:rFonts w:ascii="Book Antiqua" w:eastAsia="Times New Roman" w:hAnsi="Book Antiqua" w:cs="Book Antiqua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7684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Stopka">
    <w:name w:val="footer"/>
    <w:basedOn w:val="Normalny"/>
    <w:link w:val="StopkaZnak"/>
    <w:uiPriority w:val="99"/>
    <w:rsid w:val="00E7684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E7684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2E0820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2E082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2E0820"/>
    <w:rPr>
      <w:rFonts w:ascii="Times New Roman" w:eastAsia="Times New Roman" w:hAnsi="Times New Roman" w:cs="Times New Roman"/>
      <w:b/>
      <w:sz w:val="28"/>
      <w:szCs w:val="24"/>
      <w:lang w:eastAsia="pl-PL"/>
    </w:rPr>
  </w:style>
  <w:style w:type="paragraph" w:styleId="Legenda">
    <w:name w:val="caption"/>
    <w:basedOn w:val="Normalny"/>
    <w:next w:val="Normalny"/>
    <w:qFormat/>
    <w:rsid w:val="002E0820"/>
    <w:pPr>
      <w:spacing w:before="1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2E082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E08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E082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E082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E0820"/>
    <w:rPr>
      <w:b/>
      <w:bCs/>
    </w:rPr>
  </w:style>
  <w:style w:type="paragraph" w:styleId="Poprawka">
    <w:name w:val="Revision"/>
    <w:hidden/>
    <w:uiPriority w:val="99"/>
    <w:semiHidden/>
    <w:rsid w:val="002E08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E0820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0820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E082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2E082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opkaSc">
    <w:name w:val="stopka_Sc"/>
    <w:basedOn w:val="Stopka"/>
    <w:link w:val="stopkaScZnak"/>
    <w:qFormat/>
    <w:rsid w:val="002E0820"/>
    <w:rPr>
      <w:rFonts w:ascii="HelveticaNeueLT Pro 55 Roman" w:eastAsia="Calibri" w:hAnsi="HelveticaNeueLT Pro 55 Roman"/>
      <w:sz w:val="16"/>
      <w:szCs w:val="16"/>
      <w:lang w:val="en-US" w:eastAsia="en-US"/>
    </w:rPr>
  </w:style>
  <w:style w:type="character" w:customStyle="1" w:styleId="stopkaScZnak">
    <w:name w:val="stopka_Sc Znak"/>
    <w:link w:val="stopkaSc"/>
    <w:rsid w:val="002E0820"/>
    <w:rPr>
      <w:rFonts w:ascii="HelveticaNeueLT Pro 55 Roman" w:eastAsia="Calibri" w:hAnsi="HelveticaNeueLT Pro 55 Roman" w:cs="Times New Roman"/>
      <w:sz w:val="16"/>
      <w:szCs w:val="16"/>
      <w:lang w:val="en-US"/>
    </w:rPr>
  </w:style>
  <w:style w:type="character" w:styleId="Tekstzastpczy">
    <w:name w:val="Placeholder Text"/>
    <w:basedOn w:val="Domylnaczcionkaakapitu"/>
    <w:uiPriority w:val="99"/>
    <w:semiHidden/>
    <w:rsid w:val="002E0820"/>
    <w:rPr>
      <w:color w:val="808080"/>
    </w:rPr>
  </w:style>
  <w:style w:type="table" w:styleId="Tabela-Siatka">
    <w:name w:val="Table Grid"/>
    <w:basedOn w:val="Standardowy"/>
    <w:uiPriority w:val="59"/>
    <w:rsid w:val="000B3716"/>
    <w:pPr>
      <w:spacing w:after="0" w:line="240" w:lineRule="auto"/>
    </w:pPr>
    <w:rPr>
      <w:rFonts w:eastAsiaTheme="minorEastAsia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12</Pages>
  <Words>6644</Words>
  <Characters>39869</Characters>
  <Application>Microsoft Office Word</Application>
  <DocSecurity>0</DocSecurity>
  <Lines>332</Lines>
  <Paragraphs>92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Ewcia</dc:creator>
  <cp:keywords/>
  <dc:description/>
  <cp:lastModifiedBy>Ewcia</cp:lastModifiedBy>
  <cp:revision>13</cp:revision>
  <dcterms:created xsi:type="dcterms:W3CDTF">2022-10-16T13:05:00Z</dcterms:created>
  <dcterms:modified xsi:type="dcterms:W3CDTF">2023-11-05T12:53:00Z</dcterms:modified>
</cp:coreProperties>
</file>